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6AE9" w14:textId="67948FD5" w:rsidR="004C5204" w:rsidRPr="000A6074" w:rsidRDefault="000A6074" w:rsidP="000A6074">
      <w:pPr>
        <w:jc w:val="center"/>
        <w:rPr>
          <w:rFonts w:ascii="ＭＳ ゴシック" w:eastAsia="ＭＳ ゴシック" w:hAnsi="ＭＳ ゴシック"/>
          <w:sz w:val="28"/>
          <w:szCs w:val="28"/>
        </w:rPr>
      </w:pPr>
      <w:r w:rsidRPr="000A6074">
        <w:rPr>
          <w:rFonts w:ascii="ＭＳ ゴシック" w:eastAsia="ＭＳ ゴシック" w:hAnsi="ＭＳ ゴシック" w:hint="eastAsia"/>
          <w:sz w:val="28"/>
          <w:szCs w:val="28"/>
        </w:rPr>
        <w:t>基準４－２</w:t>
      </w:r>
    </w:p>
    <w:p w14:paraId="02144D57" w14:textId="77777777" w:rsidR="000A6074" w:rsidRDefault="000A6074"/>
    <w:tbl>
      <w:tblPr>
        <w:tblStyle w:val="a9"/>
        <w:tblW w:w="0" w:type="auto"/>
        <w:tblInd w:w="108" w:type="dxa"/>
        <w:tblLook w:val="04A0" w:firstRow="1" w:lastRow="0" w:firstColumn="1" w:lastColumn="0" w:noHBand="0" w:noVBand="1"/>
      </w:tblPr>
      <w:tblGrid>
        <w:gridCol w:w="8932"/>
      </w:tblGrid>
      <w:tr w:rsidR="00B15E06" w14:paraId="77A704CA" w14:textId="77777777" w:rsidTr="00132CCE">
        <w:tc>
          <w:tcPr>
            <w:tcW w:w="9072" w:type="dxa"/>
            <w:tcBorders>
              <w:top w:val="single" w:sz="12" w:space="0" w:color="auto"/>
              <w:left w:val="single" w:sz="12" w:space="0" w:color="auto"/>
              <w:bottom w:val="single" w:sz="12" w:space="0" w:color="auto"/>
              <w:right w:val="single" w:sz="12" w:space="0" w:color="auto"/>
            </w:tcBorders>
          </w:tcPr>
          <w:p w14:paraId="0DFB3FC2" w14:textId="77777777" w:rsidR="00B15E06" w:rsidRPr="00B35F5B" w:rsidRDefault="00B15E06" w:rsidP="00132CCE">
            <w:pPr>
              <w:pStyle w:val="a7"/>
              <w:rPr>
                <w:rFonts w:ascii="ＭＳ ゴシック" w:eastAsia="ＭＳ ゴシック" w:hAnsi="ＭＳ ゴシック"/>
                <w:b/>
                <w:u w:val="thick"/>
                <w:lang w:eastAsia="ja-JP"/>
              </w:rPr>
            </w:pPr>
            <w:r w:rsidRPr="00B35F5B">
              <w:rPr>
                <w:rFonts w:ascii="ＭＳ ゴシック" w:eastAsia="ＭＳ ゴシック" w:hAnsi="ＭＳ ゴシック" w:hint="eastAsia"/>
                <w:b/>
                <w:u w:val="thick"/>
                <w:lang w:eastAsia="ja-JP"/>
              </w:rPr>
              <w:t>４－２　小学校教諭の教職課程の場合</w:t>
            </w:r>
          </w:p>
          <w:p w14:paraId="7AC9B10B" w14:textId="77777777" w:rsidR="00B15E06" w:rsidRDefault="00B15E06" w:rsidP="00132CCE">
            <w:pPr>
              <w:pStyle w:val="a7"/>
              <w:ind w:left="424" w:hangingChars="202" w:hanging="424"/>
              <w:rPr>
                <w:lang w:eastAsia="ja-JP"/>
              </w:rPr>
            </w:pPr>
            <w:r>
              <w:rPr>
                <w:rFonts w:hint="eastAsia"/>
                <w:lang w:eastAsia="ja-JP"/>
              </w:rPr>
              <w:t>（１）</w:t>
            </w:r>
            <w:r w:rsidRPr="00546454">
              <w:rPr>
                <w:rFonts w:hint="eastAsia"/>
                <w:lang w:eastAsia="ja-JP"/>
              </w:rPr>
              <w:t>「教科に関する専門的事項」に開設する授業科目は、施行規則第</w:t>
            </w:r>
            <w:r>
              <w:rPr>
                <w:rFonts w:hint="eastAsia"/>
                <w:lang w:eastAsia="ja-JP"/>
              </w:rPr>
              <w:t>３</w:t>
            </w:r>
            <w:r w:rsidRPr="00546454">
              <w:rPr>
                <w:rFonts w:hint="eastAsia"/>
                <w:lang w:eastAsia="ja-JP"/>
              </w:rPr>
              <w:t>条第</w:t>
            </w:r>
            <w:r>
              <w:rPr>
                <w:rFonts w:hint="eastAsia"/>
                <w:lang w:eastAsia="ja-JP"/>
              </w:rPr>
              <w:t>１</w:t>
            </w:r>
            <w:r w:rsidRPr="00546454">
              <w:rPr>
                <w:rFonts w:hint="eastAsia"/>
                <w:lang w:eastAsia="ja-JP"/>
              </w:rPr>
              <w:t>項表備考第</w:t>
            </w:r>
            <w:r>
              <w:rPr>
                <w:rFonts w:hint="eastAsia"/>
                <w:lang w:eastAsia="ja-JP"/>
              </w:rPr>
              <w:t>１</w:t>
            </w:r>
            <w:r w:rsidRPr="00546454">
              <w:rPr>
                <w:rFonts w:hint="eastAsia"/>
                <w:lang w:eastAsia="ja-JP"/>
              </w:rPr>
              <w:t>号に規定する国語（書写を含む。）、社会、算数、理科、生活、音楽、図画工作、家庭、体育、外国語（英語、ドイツ語、フラン</w:t>
            </w:r>
            <w:r w:rsidRPr="001A1305">
              <w:rPr>
                <w:rFonts w:hint="eastAsia"/>
                <w:lang w:eastAsia="ja-JP"/>
              </w:rPr>
              <w:t>ス語その他の各外国語に分ける。）（以下「国語等」という。）の教科に関する専門的事項を含む科目のうち一以上の科目について</w:t>
            </w:r>
            <w:r w:rsidRPr="00546454">
              <w:rPr>
                <w:rFonts w:hint="eastAsia"/>
                <w:lang w:eastAsia="ja-JP"/>
              </w:rPr>
              <w:t>開設されなければならない。</w:t>
            </w:r>
          </w:p>
          <w:p w14:paraId="2699DC59" w14:textId="77777777" w:rsidR="00B15E06" w:rsidRPr="002D4F37" w:rsidRDefault="00B15E06" w:rsidP="00132CCE">
            <w:pPr>
              <w:pStyle w:val="a7"/>
              <w:ind w:leftChars="135" w:left="283" w:firstLineChars="168" w:firstLine="353"/>
              <w:rPr>
                <w:lang w:eastAsia="ja-JP"/>
              </w:rPr>
            </w:pPr>
            <w:r>
              <w:rPr>
                <w:rFonts w:hint="eastAsia"/>
                <w:lang w:eastAsia="ja-JP"/>
              </w:rPr>
              <w:t>また、「複合科目」を教科及び教科の指導法に関する科目に開設することができる。</w:t>
            </w:r>
          </w:p>
        </w:tc>
      </w:tr>
    </w:tbl>
    <w:p w14:paraId="5D6FBE01" w14:textId="477E4522" w:rsidR="00B15E06" w:rsidRDefault="00B15E06" w:rsidP="00B15E06">
      <w:pPr>
        <w:pStyle w:val="a7"/>
        <w:rPr>
          <w:lang w:eastAsia="ja-JP"/>
        </w:rPr>
      </w:pPr>
    </w:p>
    <w:p w14:paraId="72B3C849" w14:textId="28703B8A" w:rsidR="000F3853" w:rsidRDefault="000F3853" w:rsidP="000F3853">
      <w:pPr>
        <w:pStyle w:val="a7"/>
        <w:rPr>
          <w:lang w:eastAsia="ja-JP"/>
        </w:rPr>
      </w:pPr>
      <w:r>
        <w:rPr>
          <w:rFonts w:hint="eastAsia"/>
          <w:lang w:eastAsia="ja-JP"/>
        </w:rPr>
        <w:t xml:space="preserve">　</w:t>
      </w:r>
      <w:r>
        <w:rPr>
          <w:rFonts w:hint="eastAsia"/>
          <w:lang w:eastAsia="ja-JP"/>
        </w:rPr>
        <w:t>1</w:t>
      </w:r>
      <w:r>
        <w:rPr>
          <w:rFonts w:hint="eastAsia"/>
          <w:lang w:eastAsia="ja-JP"/>
        </w:rPr>
        <w:t>つの授業科目の開設単位数については規定がありませんので、</w:t>
      </w:r>
      <w:r>
        <w:rPr>
          <w:rFonts w:hint="eastAsia"/>
          <w:lang w:eastAsia="ja-JP"/>
        </w:rPr>
        <w:t>1</w:t>
      </w:r>
      <w:r>
        <w:rPr>
          <w:rFonts w:hint="eastAsia"/>
          <w:lang w:eastAsia="ja-JP"/>
        </w:rPr>
        <w:t>単位科目でも差し支えありません。</w:t>
      </w:r>
    </w:p>
    <w:p w14:paraId="522F1134" w14:textId="77777777" w:rsidR="000F3853" w:rsidRPr="000F3853" w:rsidRDefault="000F3853" w:rsidP="00B15E06">
      <w:pPr>
        <w:pStyle w:val="a7"/>
        <w:rPr>
          <w:lang w:eastAsia="ja-JP"/>
        </w:rPr>
      </w:pPr>
    </w:p>
    <w:p w14:paraId="22D919B0" w14:textId="2455FEF1" w:rsidR="00B15E06" w:rsidRDefault="00B15E06" w:rsidP="00B15E06">
      <w:pPr>
        <w:pStyle w:val="a7"/>
        <w:rPr>
          <w:lang w:eastAsia="ja-JP"/>
        </w:rPr>
      </w:pPr>
      <w:r>
        <w:rPr>
          <w:rFonts w:hint="eastAsia"/>
          <w:lang w:eastAsia="ja-JP"/>
        </w:rPr>
        <w:t>◆</w:t>
      </w:r>
      <w:hyperlink r:id="rId6" w:history="1">
        <w:r w:rsidR="002E09DB" w:rsidRPr="00B51AB0">
          <w:rPr>
            <w:rStyle w:val="aa"/>
            <w:rFonts w:hint="eastAsia"/>
            <w:lang w:eastAsia="ja-JP"/>
          </w:rPr>
          <w:t>再課程認定質問回答集</w:t>
        </w:r>
      </w:hyperlink>
      <w:r w:rsidRPr="00593245">
        <w:t>（</w:t>
      </w:r>
      <w:r w:rsidRPr="000F3853">
        <w:rPr>
          <w:lang w:eastAsia="ja-JP"/>
        </w:rPr>
        <w:t>No.55</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B15E06" w14:paraId="60DEE6F5" w14:textId="77777777" w:rsidTr="00FB7FD3">
        <w:tc>
          <w:tcPr>
            <w:tcW w:w="8923" w:type="dxa"/>
            <w:tcBorders>
              <w:top w:val="dashed" w:sz="4" w:space="0" w:color="auto"/>
              <w:left w:val="dashed" w:sz="4" w:space="0" w:color="auto"/>
              <w:bottom w:val="dashed" w:sz="4" w:space="0" w:color="auto"/>
              <w:right w:val="dashed" w:sz="4" w:space="0" w:color="auto"/>
            </w:tcBorders>
          </w:tcPr>
          <w:p w14:paraId="7DBB28EF" w14:textId="02AC1FA5" w:rsidR="00B15E06" w:rsidRDefault="00B15E06" w:rsidP="00132CCE">
            <w:pPr>
              <w:pStyle w:val="a7"/>
              <w:ind w:leftChars="1" w:left="170" w:hangingChars="80" w:hanging="168"/>
              <w:rPr>
                <w:lang w:eastAsia="ja-JP"/>
              </w:rPr>
            </w:pPr>
            <w:r>
              <w:rPr>
                <w:rFonts w:hint="eastAsia"/>
                <w:lang w:eastAsia="ja-JP"/>
              </w:rPr>
              <w:t xml:space="preserve">Ｑ　</w:t>
            </w:r>
            <w:r w:rsidRPr="003061E7">
              <w:rPr>
                <w:rFonts w:hint="eastAsia"/>
                <w:lang w:eastAsia="ja-JP"/>
              </w:rPr>
              <w:t>小学校一種において、教科に関する専門的事項と各教科の指導法（情報機器及び教材の活用を含む。）が合わせて</w:t>
            </w:r>
            <w:r w:rsidRPr="000F3853">
              <w:rPr>
                <w:lang w:eastAsia="ja-JP"/>
              </w:rPr>
              <w:t>30</w:t>
            </w:r>
            <w:r w:rsidRPr="000F3853">
              <w:rPr>
                <w:lang w:eastAsia="ja-JP"/>
              </w:rPr>
              <w:t>単</w:t>
            </w:r>
            <w:r w:rsidRPr="003061E7">
              <w:rPr>
                <w:rFonts w:hint="eastAsia"/>
                <w:lang w:eastAsia="ja-JP"/>
              </w:rPr>
              <w:t>位ということだが、新設の外国語についての教科に関する専門的事項</w:t>
            </w:r>
            <w:r w:rsidR="000F3853">
              <w:rPr>
                <w:rFonts w:hint="eastAsia"/>
                <w:lang w:eastAsia="ja-JP"/>
              </w:rPr>
              <w:t>1</w:t>
            </w:r>
            <w:r w:rsidRPr="003061E7">
              <w:rPr>
                <w:rFonts w:hint="eastAsia"/>
                <w:lang w:eastAsia="ja-JP"/>
              </w:rPr>
              <w:t>単位、教科の指導法外国語を</w:t>
            </w:r>
            <w:r w:rsidR="000F3853">
              <w:rPr>
                <w:rFonts w:hint="eastAsia"/>
                <w:lang w:eastAsia="ja-JP"/>
              </w:rPr>
              <w:t>1</w:t>
            </w:r>
            <w:r w:rsidRPr="003061E7">
              <w:rPr>
                <w:rFonts w:hint="eastAsia"/>
                <w:lang w:eastAsia="ja-JP"/>
              </w:rPr>
              <w:t>単位の開講としても、総単位数が満たせれば問題無いか。</w:t>
            </w:r>
          </w:p>
          <w:p w14:paraId="101E5B47" w14:textId="77777777" w:rsidR="00B15E06" w:rsidRDefault="00B15E06" w:rsidP="00132CCE">
            <w:pPr>
              <w:pStyle w:val="a7"/>
              <w:rPr>
                <w:lang w:eastAsia="ja-JP"/>
              </w:rPr>
            </w:pPr>
          </w:p>
          <w:p w14:paraId="77A06F68" w14:textId="77777777" w:rsidR="00B15E06" w:rsidRPr="003061E7" w:rsidRDefault="00B15E06" w:rsidP="00132CCE">
            <w:pPr>
              <w:pStyle w:val="a7"/>
              <w:rPr>
                <w:lang w:eastAsia="ja-JP"/>
              </w:rPr>
            </w:pPr>
            <w:r>
              <w:rPr>
                <w:rFonts w:hint="eastAsia"/>
                <w:lang w:eastAsia="ja-JP"/>
              </w:rPr>
              <w:t xml:space="preserve">Ａ　</w:t>
            </w:r>
            <w:r w:rsidRPr="003061E7">
              <w:rPr>
                <w:rFonts w:hint="eastAsia"/>
                <w:lang w:eastAsia="ja-JP"/>
              </w:rPr>
              <w:t>問題ない。</w:t>
            </w:r>
          </w:p>
        </w:tc>
      </w:tr>
    </w:tbl>
    <w:p w14:paraId="5F34330C" w14:textId="706B9829" w:rsidR="00B15E06" w:rsidRDefault="00B15E06" w:rsidP="00B15E06">
      <w:pPr>
        <w:pStyle w:val="a7"/>
        <w:rPr>
          <w:lang w:eastAsia="ja-JP"/>
        </w:rPr>
      </w:pPr>
    </w:p>
    <w:p w14:paraId="607DE48F" w14:textId="77777777" w:rsidR="000F3853" w:rsidRDefault="000F3853" w:rsidP="000F3853">
      <w:pPr>
        <w:pStyle w:val="a7"/>
        <w:rPr>
          <w:lang w:eastAsia="ja-JP"/>
        </w:rPr>
      </w:pPr>
      <w:r>
        <w:rPr>
          <w:rFonts w:hint="eastAsia"/>
          <w:lang w:eastAsia="ja-JP"/>
        </w:rPr>
        <w:t xml:space="preserve">　教科に関する専門的事項に関する科目と教科の指導法の最低修得単位数の規定がないため、両者の単位数の配分は大学に委ねられます。</w:t>
      </w:r>
    </w:p>
    <w:p w14:paraId="6AB9444B" w14:textId="77777777" w:rsidR="000F3853" w:rsidRPr="000F3853" w:rsidRDefault="000F3853" w:rsidP="00B15E06">
      <w:pPr>
        <w:pStyle w:val="a7"/>
        <w:rPr>
          <w:lang w:eastAsia="ja-JP"/>
        </w:rPr>
      </w:pPr>
    </w:p>
    <w:p w14:paraId="70973177" w14:textId="575EC6AC" w:rsidR="00B15E06" w:rsidRDefault="00B15E06" w:rsidP="00B15E06">
      <w:pPr>
        <w:pStyle w:val="a7"/>
        <w:rPr>
          <w:lang w:eastAsia="ja-JP"/>
        </w:rPr>
      </w:pPr>
      <w:r>
        <w:rPr>
          <w:rFonts w:hint="eastAsia"/>
          <w:lang w:eastAsia="ja-JP"/>
        </w:rPr>
        <w:t>◆</w:t>
      </w:r>
      <w:hyperlink r:id="rId7" w:history="1">
        <w:r w:rsidR="002E09DB" w:rsidRPr="00B51AB0">
          <w:rPr>
            <w:rStyle w:val="aa"/>
            <w:rFonts w:hint="eastAsia"/>
            <w:lang w:eastAsia="ja-JP"/>
          </w:rPr>
          <w:t>再課程認定質問回答集</w:t>
        </w:r>
      </w:hyperlink>
      <w:r w:rsidRPr="00593245">
        <w:t>（</w:t>
      </w:r>
      <w:r w:rsidRPr="000F3853">
        <w:rPr>
          <w:lang w:eastAsia="ja-JP"/>
        </w:rPr>
        <w:t>No.57</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B15E06" w14:paraId="4EE8F821" w14:textId="77777777" w:rsidTr="00FB7FD3">
        <w:tc>
          <w:tcPr>
            <w:tcW w:w="8923" w:type="dxa"/>
            <w:tcBorders>
              <w:top w:val="dashed" w:sz="4" w:space="0" w:color="auto"/>
              <w:left w:val="dashed" w:sz="4" w:space="0" w:color="auto"/>
              <w:bottom w:val="dashed" w:sz="4" w:space="0" w:color="auto"/>
              <w:right w:val="dashed" w:sz="4" w:space="0" w:color="auto"/>
            </w:tcBorders>
          </w:tcPr>
          <w:p w14:paraId="7351A7D3" w14:textId="77777777" w:rsidR="00B15E06" w:rsidRPr="00593245" w:rsidRDefault="00B15E06" w:rsidP="00132CCE">
            <w:pPr>
              <w:pStyle w:val="a7"/>
              <w:ind w:leftChars="14" w:left="170" w:hangingChars="67" w:hanging="141"/>
              <w:rPr>
                <w:rFonts w:ascii="ＭＳ 明朝" w:hAnsi="ＭＳ 明朝"/>
                <w:lang w:eastAsia="ja-JP"/>
              </w:rPr>
            </w:pPr>
            <w:r>
              <w:rPr>
                <w:rFonts w:ascii="ＭＳ 明朝" w:hAnsi="ＭＳ 明朝" w:hint="eastAsia"/>
                <w:lang w:eastAsia="ja-JP"/>
              </w:rPr>
              <w:t>Ｑ</w:t>
            </w:r>
            <w:r w:rsidRPr="00593245">
              <w:rPr>
                <w:rFonts w:ascii="ＭＳ 明朝" w:hAnsi="ＭＳ 明朝" w:hint="eastAsia"/>
                <w:lang w:eastAsia="ja-JP"/>
              </w:rPr>
              <w:t xml:space="preserve">　教職カリキュラムの「大くくり化」について、小学校の場合、「教科の指導法」を全て必修として総計20単位という設定であれば、「教科に関する科目」に関しての必修単位は</w:t>
            </w:r>
            <w:r w:rsidRPr="000F3853">
              <w:rPr>
                <w:lang w:eastAsia="ja-JP"/>
              </w:rPr>
              <w:t>10</w:t>
            </w:r>
            <w:r w:rsidRPr="000F3853">
              <w:rPr>
                <w:lang w:eastAsia="ja-JP"/>
              </w:rPr>
              <w:t>単</w:t>
            </w:r>
            <w:r w:rsidRPr="00593245">
              <w:rPr>
                <w:rFonts w:ascii="ＭＳ 明朝" w:hAnsi="ＭＳ 明朝" w:hint="eastAsia"/>
                <w:lang w:eastAsia="ja-JP"/>
              </w:rPr>
              <w:t>位以上であればよいのか。</w:t>
            </w:r>
          </w:p>
          <w:p w14:paraId="1EA044C3" w14:textId="77777777" w:rsidR="00B15E06" w:rsidRPr="00593245" w:rsidRDefault="00B15E06" w:rsidP="00132CCE">
            <w:pPr>
              <w:pStyle w:val="a7"/>
              <w:ind w:leftChars="14" w:left="170" w:hangingChars="67" w:hanging="141"/>
              <w:rPr>
                <w:rFonts w:ascii="ＭＳ 明朝" w:hAnsi="ＭＳ 明朝"/>
                <w:lang w:eastAsia="ja-JP"/>
              </w:rPr>
            </w:pPr>
          </w:p>
          <w:p w14:paraId="057AB11A" w14:textId="77777777" w:rsidR="00B15E06" w:rsidRPr="003061E7" w:rsidRDefault="00B15E06" w:rsidP="00132CCE">
            <w:pPr>
              <w:pStyle w:val="a7"/>
              <w:ind w:leftChars="14" w:left="170" w:hangingChars="67" w:hanging="141"/>
              <w:rPr>
                <w:lang w:eastAsia="ja-JP"/>
              </w:rPr>
            </w:pPr>
            <w:r>
              <w:rPr>
                <w:rFonts w:ascii="ＭＳ 明朝" w:hAnsi="ＭＳ 明朝" w:hint="eastAsia"/>
                <w:lang w:eastAsia="ja-JP"/>
              </w:rPr>
              <w:t>Ａ</w:t>
            </w:r>
            <w:r w:rsidRPr="00593245">
              <w:rPr>
                <w:rFonts w:ascii="ＭＳ 明朝" w:hAnsi="ＭＳ 明朝" w:hint="eastAsia"/>
                <w:lang w:eastAsia="ja-JP"/>
              </w:rPr>
              <w:t xml:space="preserve">　施行規則における「教科及び教科の指導法に関する科目」の履修条件を満たしている限りにおいては、「教科に関する専門的事項」と「各教科の指導法」の各単位数は大学の裁量により設定することができる。</w:t>
            </w:r>
          </w:p>
        </w:tc>
      </w:tr>
    </w:tbl>
    <w:p w14:paraId="074E3A7C" w14:textId="3DDFDB7C" w:rsidR="00B15E06" w:rsidRDefault="00B15E06" w:rsidP="00B15E06">
      <w:pPr>
        <w:pStyle w:val="a7"/>
        <w:rPr>
          <w:lang w:eastAsia="ja-JP"/>
        </w:rPr>
      </w:pPr>
    </w:p>
    <w:p w14:paraId="5F14D6FD" w14:textId="77777777" w:rsidR="000F3853" w:rsidRDefault="000F3853" w:rsidP="000F3853">
      <w:pPr>
        <w:pStyle w:val="a7"/>
        <w:rPr>
          <w:lang w:eastAsia="ja-JP"/>
        </w:rPr>
      </w:pPr>
      <w:r>
        <w:rPr>
          <w:rFonts w:hint="eastAsia"/>
          <w:lang w:eastAsia="ja-JP"/>
        </w:rPr>
        <w:t xml:space="preserve">　複合科目の取り扱いについて、「教科に関する専門的事項」や「各教科の指導法」における最低開設単位数や最低修得単位数に含めることはできないというのはおさえておくべきポイントです。</w:t>
      </w:r>
    </w:p>
    <w:p w14:paraId="4FF4029B" w14:textId="77777777" w:rsidR="000F3853" w:rsidRPr="000F3853" w:rsidRDefault="000F3853" w:rsidP="00B15E06">
      <w:pPr>
        <w:pStyle w:val="a7"/>
        <w:rPr>
          <w:lang w:eastAsia="ja-JP"/>
        </w:rPr>
      </w:pPr>
    </w:p>
    <w:p w14:paraId="5F266709" w14:textId="4A59D9EA" w:rsidR="00B15E06" w:rsidRDefault="00B15E06" w:rsidP="00B15E06">
      <w:pPr>
        <w:pStyle w:val="a7"/>
        <w:rPr>
          <w:lang w:eastAsia="ja-JP"/>
        </w:rPr>
      </w:pPr>
      <w:r>
        <w:rPr>
          <w:rFonts w:hint="eastAsia"/>
          <w:lang w:eastAsia="ja-JP"/>
        </w:rPr>
        <w:lastRenderedPageBreak/>
        <w:t>◆</w:t>
      </w:r>
      <w:r w:rsidR="00B276FC" w:rsidRPr="00B276FC">
        <w:rPr>
          <w:rFonts w:hint="eastAsia"/>
          <w:lang w:eastAsia="ja-JP"/>
        </w:rPr>
        <w:t>令和</w:t>
      </w:r>
      <w:r w:rsidR="00B276FC" w:rsidRPr="00B276FC">
        <w:rPr>
          <w:rFonts w:hint="eastAsia"/>
          <w:lang w:eastAsia="ja-JP"/>
        </w:rPr>
        <w:t>6</w:t>
      </w:r>
      <w:r w:rsidR="00B276FC" w:rsidRPr="00B276FC">
        <w:rPr>
          <w:rFonts w:hint="eastAsia"/>
          <w:lang w:eastAsia="ja-JP"/>
        </w:rPr>
        <w:t>年度開設用</w:t>
      </w:r>
      <w:r>
        <w:rPr>
          <w:rFonts w:hint="eastAsia"/>
          <w:lang w:eastAsia="ja-JP"/>
        </w:rPr>
        <w:t>手引き</w:t>
      </w:r>
      <w:r w:rsidR="000F3853">
        <w:rPr>
          <w:rFonts w:hint="eastAsia"/>
          <w:lang w:eastAsia="ja-JP"/>
        </w:rPr>
        <w:t>Q</w:t>
      </w:r>
      <w:r>
        <w:rPr>
          <w:rFonts w:hint="eastAsia"/>
          <w:lang w:eastAsia="ja-JP"/>
        </w:rPr>
        <w:t>＆</w:t>
      </w:r>
      <w:r w:rsidR="000F3853">
        <w:rPr>
          <w:rFonts w:hint="eastAsia"/>
          <w:lang w:eastAsia="ja-JP"/>
        </w:rPr>
        <w:t>A</w:t>
      </w:r>
      <w:r>
        <w:rPr>
          <w:rFonts w:hint="eastAsia"/>
          <w:lang w:eastAsia="ja-JP"/>
        </w:rPr>
        <w:t>（</w:t>
      </w:r>
      <w:r w:rsidRPr="000F3853">
        <w:rPr>
          <w:lang w:eastAsia="ja-JP"/>
        </w:rPr>
        <w:t>No.6</w:t>
      </w:r>
      <w:r w:rsidR="00B276FC">
        <w:rPr>
          <w:lang w:eastAsia="ja-JP"/>
        </w:rPr>
        <w:t>4</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B15E06" w14:paraId="33BC9ECB" w14:textId="77777777" w:rsidTr="00FB7FD3">
        <w:tc>
          <w:tcPr>
            <w:tcW w:w="8923" w:type="dxa"/>
            <w:tcBorders>
              <w:top w:val="dashed" w:sz="4" w:space="0" w:color="auto"/>
              <w:left w:val="dashed" w:sz="4" w:space="0" w:color="auto"/>
              <w:bottom w:val="dashed" w:sz="4" w:space="0" w:color="auto"/>
              <w:right w:val="dashed" w:sz="4" w:space="0" w:color="auto"/>
            </w:tcBorders>
          </w:tcPr>
          <w:p w14:paraId="5F4BA2C1" w14:textId="77777777" w:rsidR="00B15E06" w:rsidRDefault="00B15E06" w:rsidP="00132CCE">
            <w:pPr>
              <w:pStyle w:val="a7"/>
              <w:ind w:leftChars="1" w:left="170" w:hangingChars="80" w:hanging="168"/>
              <w:rPr>
                <w:lang w:eastAsia="ja-JP"/>
              </w:rPr>
            </w:pPr>
            <w:r>
              <w:rPr>
                <w:rFonts w:hint="eastAsia"/>
                <w:lang w:eastAsia="ja-JP"/>
              </w:rPr>
              <w:t xml:space="preserve">Ｑ　</w:t>
            </w:r>
            <w:r w:rsidRPr="005252A5">
              <w:rPr>
                <w:rFonts w:hint="eastAsia"/>
                <w:lang w:eastAsia="ja-JP"/>
              </w:rPr>
              <w:t>「複合科目」の修得及び開設にあたって、いわゆる教科専門科目と各教科の指導法に係る単位数の計算はどのようにすればよいか。</w:t>
            </w:r>
          </w:p>
          <w:p w14:paraId="73AFA1D3" w14:textId="77777777" w:rsidR="00B15E06" w:rsidRDefault="00B15E06" w:rsidP="00132CCE">
            <w:pPr>
              <w:pStyle w:val="a7"/>
              <w:rPr>
                <w:lang w:eastAsia="ja-JP"/>
              </w:rPr>
            </w:pPr>
          </w:p>
          <w:p w14:paraId="33E00215" w14:textId="77777777" w:rsidR="00B15E06" w:rsidRDefault="00B15E06" w:rsidP="00132CCE">
            <w:pPr>
              <w:pStyle w:val="a7"/>
              <w:ind w:leftChars="1" w:left="170" w:hangingChars="80" w:hanging="168"/>
              <w:rPr>
                <w:lang w:eastAsia="ja-JP"/>
              </w:rPr>
            </w:pPr>
            <w:r>
              <w:rPr>
                <w:rFonts w:hint="eastAsia"/>
                <w:lang w:eastAsia="ja-JP"/>
              </w:rPr>
              <w:t xml:space="preserve">Ａ　</w:t>
            </w:r>
            <w:r w:rsidRPr="00850641">
              <w:rPr>
                <w:rFonts w:hint="eastAsia"/>
                <w:lang w:eastAsia="ja-JP"/>
              </w:rPr>
              <w:t>施行規則に定める、「教科（領域）に関する専門的事項」と「各教科（保育内容）の指導法」の最低修得単位数を満たした上で、「複合科目（領域）」区分の単位数を「教科及び教科（領域及び保育内容）の指導法に関する科目」の総修得単位数に含めることができる。ただし「教科（領域）に関する専門的事項」や「各教科の指導法」は課程認定基準により最低開設単位（科目）数が定められており、「複合科目（領域）」の単位数はこの最低開設単位（科目）数に含めることはできないため、留意いただきたい。</w:t>
            </w:r>
          </w:p>
        </w:tc>
      </w:tr>
    </w:tbl>
    <w:p w14:paraId="318B12C3" w14:textId="77777777" w:rsidR="00B15E06" w:rsidRDefault="00B15E06" w:rsidP="00B15E06">
      <w:pPr>
        <w:pStyle w:val="a7"/>
        <w:rPr>
          <w:lang w:eastAsia="ja-JP"/>
        </w:rPr>
      </w:pPr>
    </w:p>
    <w:p w14:paraId="3F5B824E" w14:textId="12F40937" w:rsidR="00B15E06" w:rsidRDefault="00B15E06" w:rsidP="00B15E06">
      <w:pPr>
        <w:pStyle w:val="a7"/>
        <w:rPr>
          <w:lang w:eastAsia="ja-JP"/>
        </w:rPr>
      </w:pPr>
      <w:r>
        <w:rPr>
          <w:rFonts w:hint="eastAsia"/>
          <w:lang w:eastAsia="ja-JP"/>
        </w:rPr>
        <w:t>◆</w:t>
      </w:r>
      <w:r w:rsidR="00B276FC" w:rsidRPr="00B276FC">
        <w:rPr>
          <w:rFonts w:hint="eastAsia"/>
          <w:lang w:eastAsia="ja-JP"/>
        </w:rPr>
        <w:t>令和</w:t>
      </w:r>
      <w:r w:rsidR="00B276FC" w:rsidRPr="00B276FC">
        <w:rPr>
          <w:rFonts w:hint="eastAsia"/>
          <w:lang w:eastAsia="ja-JP"/>
        </w:rPr>
        <w:t>6</w:t>
      </w:r>
      <w:r w:rsidR="00B276FC" w:rsidRPr="00B276FC">
        <w:rPr>
          <w:rFonts w:hint="eastAsia"/>
          <w:lang w:eastAsia="ja-JP"/>
        </w:rPr>
        <w:t>年度開設用</w:t>
      </w:r>
      <w:r>
        <w:rPr>
          <w:rFonts w:hint="eastAsia"/>
          <w:lang w:eastAsia="ja-JP"/>
        </w:rPr>
        <w:t>手引き</w:t>
      </w:r>
      <w:r w:rsidR="00FB7FD3">
        <w:rPr>
          <w:rFonts w:hint="eastAsia"/>
          <w:lang w:eastAsia="ja-JP"/>
        </w:rPr>
        <w:t>Q</w:t>
      </w:r>
      <w:r w:rsidR="00FB7FD3">
        <w:rPr>
          <w:rFonts w:hint="eastAsia"/>
          <w:lang w:eastAsia="ja-JP"/>
        </w:rPr>
        <w:t>＆</w:t>
      </w:r>
      <w:r w:rsidR="00FB7FD3">
        <w:rPr>
          <w:rFonts w:hint="eastAsia"/>
          <w:lang w:eastAsia="ja-JP"/>
        </w:rPr>
        <w:t>A</w:t>
      </w:r>
      <w:r>
        <w:rPr>
          <w:rFonts w:hint="eastAsia"/>
          <w:lang w:eastAsia="ja-JP"/>
        </w:rPr>
        <w:t>（</w:t>
      </w:r>
      <w:r w:rsidRPr="00FB7FD3">
        <w:rPr>
          <w:lang w:eastAsia="ja-JP"/>
        </w:rPr>
        <w:t>No.6</w:t>
      </w:r>
      <w:r w:rsidR="00B276FC">
        <w:rPr>
          <w:lang w:eastAsia="ja-JP"/>
        </w:rPr>
        <w:t>5</w:t>
      </w:r>
      <w:r>
        <w:rPr>
          <w:rFonts w:hint="eastAsia"/>
          <w:lang w:eastAsia="ja-JP"/>
        </w:rPr>
        <w:t>）</w:t>
      </w:r>
    </w:p>
    <w:tbl>
      <w:tblPr>
        <w:tblStyle w:val="a9"/>
        <w:tblW w:w="0" w:type="auto"/>
        <w:tblInd w:w="250" w:type="dxa"/>
        <w:tblLook w:val="04A0" w:firstRow="1" w:lastRow="0" w:firstColumn="1" w:lastColumn="0" w:noHBand="0" w:noVBand="1"/>
      </w:tblPr>
      <w:tblGrid>
        <w:gridCol w:w="8810"/>
      </w:tblGrid>
      <w:tr w:rsidR="00B15E06" w14:paraId="55C118DD" w14:textId="77777777" w:rsidTr="00132CCE">
        <w:tc>
          <w:tcPr>
            <w:tcW w:w="8930" w:type="dxa"/>
            <w:tcBorders>
              <w:top w:val="dashed" w:sz="4" w:space="0" w:color="auto"/>
              <w:left w:val="dashed" w:sz="4" w:space="0" w:color="auto"/>
              <w:bottom w:val="dashed" w:sz="4" w:space="0" w:color="auto"/>
              <w:right w:val="dashed" w:sz="4" w:space="0" w:color="auto"/>
            </w:tcBorders>
          </w:tcPr>
          <w:p w14:paraId="34A2BE68" w14:textId="77777777" w:rsidR="00B15E06" w:rsidRDefault="00B15E06" w:rsidP="00132CCE">
            <w:pPr>
              <w:pStyle w:val="a7"/>
              <w:ind w:leftChars="1" w:left="170" w:hangingChars="80" w:hanging="168"/>
              <w:rPr>
                <w:lang w:eastAsia="ja-JP"/>
              </w:rPr>
            </w:pPr>
            <w:r>
              <w:rPr>
                <w:rFonts w:hint="eastAsia"/>
                <w:lang w:eastAsia="ja-JP"/>
              </w:rPr>
              <w:t xml:space="preserve">Ｑ　</w:t>
            </w:r>
            <w:r w:rsidRPr="00930BA4">
              <w:rPr>
                <w:rFonts w:hint="eastAsia"/>
                <w:lang w:eastAsia="ja-JP"/>
              </w:rPr>
              <w:t>「複合科目」の開設は必須なのか。</w:t>
            </w:r>
          </w:p>
          <w:p w14:paraId="626F6DFA" w14:textId="77777777" w:rsidR="00B15E06" w:rsidRDefault="00B15E06" w:rsidP="00132CCE">
            <w:pPr>
              <w:pStyle w:val="a7"/>
              <w:ind w:leftChars="1" w:left="170" w:hangingChars="80" w:hanging="168"/>
              <w:rPr>
                <w:lang w:eastAsia="ja-JP"/>
              </w:rPr>
            </w:pPr>
          </w:p>
          <w:p w14:paraId="67DAF39F" w14:textId="77777777" w:rsidR="00B15E06" w:rsidRDefault="00B15E06" w:rsidP="00132CCE">
            <w:pPr>
              <w:pStyle w:val="a7"/>
              <w:ind w:leftChars="1" w:left="170" w:hangingChars="80" w:hanging="168"/>
              <w:rPr>
                <w:lang w:eastAsia="ja-JP"/>
              </w:rPr>
            </w:pPr>
            <w:r>
              <w:rPr>
                <w:rFonts w:hint="eastAsia"/>
                <w:lang w:eastAsia="ja-JP"/>
              </w:rPr>
              <w:t xml:space="preserve">Ａ　</w:t>
            </w:r>
            <w:r w:rsidRPr="00930BA4">
              <w:rPr>
                <w:rFonts w:hint="eastAsia"/>
                <w:lang w:eastAsia="ja-JP"/>
              </w:rPr>
              <w:t>必須ではない。なお、平成２７年度答申の趣旨を踏まえ、今後「専門的事項」と「指導法」の架橋科目（複合科目）の積極的な開設が期待される。</w:t>
            </w:r>
          </w:p>
        </w:tc>
      </w:tr>
    </w:tbl>
    <w:p w14:paraId="6BE3CB05" w14:textId="77777777" w:rsidR="00B15E06" w:rsidRDefault="00B15E06" w:rsidP="00B15E06">
      <w:pPr>
        <w:pStyle w:val="a7"/>
        <w:rPr>
          <w:lang w:eastAsia="ja-JP"/>
        </w:rPr>
      </w:pPr>
    </w:p>
    <w:p w14:paraId="1CF07EDF" w14:textId="77777777" w:rsidR="00B15E06" w:rsidRPr="00B2747C" w:rsidRDefault="00B15E06" w:rsidP="00B15E06">
      <w:pPr>
        <w:pStyle w:val="a7"/>
        <w:rPr>
          <w:lang w:eastAsia="ja-JP"/>
        </w:rPr>
      </w:pPr>
    </w:p>
    <w:tbl>
      <w:tblPr>
        <w:tblStyle w:val="a9"/>
        <w:tblW w:w="0" w:type="auto"/>
        <w:tblInd w:w="108" w:type="dxa"/>
        <w:tblLook w:val="04A0" w:firstRow="1" w:lastRow="0" w:firstColumn="1" w:lastColumn="0" w:noHBand="0" w:noVBand="1"/>
      </w:tblPr>
      <w:tblGrid>
        <w:gridCol w:w="8932"/>
      </w:tblGrid>
      <w:tr w:rsidR="00B15E06" w14:paraId="1DA004E4" w14:textId="77777777" w:rsidTr="00132CCE">
        <w:tc>
          <w:tcPr>
            <w:tcW w:w="9072" w:type="dxa"/>
            <w:tcBorders>
              <w:top w:val="single" w:sz="12" w:space="0" w:color="auto"/>
              <w:left w:val="single" w:sz="12" w:space="0" w:color="auto"/>
              <w:bottom w:val="single" w:sz="12" w:space="0" w:color="auto"/>
              <w:right w:val="single" w:sz="12" w:space="0" w:color="auto"/>
            </w:tcBorders>
          </w:tcPr>
          <w:p w14:paraId="513FF4D2" w14:textId="77777777" w:rsidR="00B15E06" w:rsidRPr="00A34864" w:rsidRDefault="00B15E06" w:rsidP="00132CCE">
            <w:pPr>
              <w:pStyle w:val="a7"/>
              <w:ind w:left="424" w:hangingChars="202" w:hanging="424"/>
              <w:rPr>
                <w:lang w:eastAsia="ja-JP"/>
              </w:rPr>
            </w:pPr>
            <w:r>
              <w:rPr>
                <w:rFonts w:hint="eastAsia"/>
                <w:lang w:eastAsia="ja-JP"/>
              </w:rPr>
              <w:t>（２）「各教科の指導法」は、小学校全教科の指導法について開設するものとする。また、「各教科の指導法」に関する科目は、小学校学習指導要領における各教科の内容に即し、包括的な内容を含むものでなければならない。</w:t>
            </w:r>
          </w:p>
        </w:tc>
      </w:tr>
    </w:tbl>
    <w:p w14:paraId="1EE8682F" w14:textId="77777777" w:rsidR="00B15E06" w:rsidRDefault="00B15E06" w:rsidP="00B15E06">
      <w:pPr>
        <w:pStyle w:val="a7"/>
        <w:ind w:firstLineChars="100" w:firstLine="210"/>
        <w:rPr>
          <w:lang w:eastAsia="ja-JP"/>
        </w:rPr>
      </w:pPr>
    </w:p>
    <w:p w14:paraId="54F1A63E" w14:textId="77777777" w:rsidR="00B15E06" w:rsidRDefault="00B15E06" w:rsidP="00B15E06">
      <w:pPr>
        <w:pStyle w:val="a7"/>
        <w:ind w:firstLineChars="100" w:firstLine="210"/>
        <w:rPr>
          <w:lang w:eastAsia="ja-JP"/>
        </w:rPr>
      </w:pPr>
      <w:r>
        <w:rPr>
          <w:rFonts w:hint="eastAsia"/>
          <w:lang w:eastAsia="ja-JP"/>
        </w:rPr>
        <w:t>国語（書写を含む。）、社会、算数、理科、生活、音楽、図画工作、家庭、体育、外国語（英語、ドイツ語、フランス語その他の各外国語に分ける。）の指導法の開設が必要になります。</w:t>
      </w:r>
    </w:p>
    <w:p w14:paraId="55838A30" w14:textId="1F2909EF" w:rsidR="00B15E06" w:rsidRDefault="00B15E06" w:rsidP="00B15E06">
      <w:pPr>
        <w:pStyle w:val="a7"/>
        <w:ind w:firstLineChars="100" w:firstLine="210"/>
        <w:rPr>
          <w:lang w:eastAsia="ja-JP"/>
        </w:rPr>
      </w:pPr>
      <w:r>
        <w:rPr>
          <w:rFonts w:hint="eastAsia"/>
          <w:lang w:eastAsia="ja-JP"/>
        </w:rPr>
        <w:t>また授業内容については、小学校学習指導要領における各教科の内容に即し、包括的な内容を含むものでなければならないとされているため、授業において使用する参考書またはテキストにおいて小学校学習指導要領は必須となります。</w:t>
      </w:r>
    </w:p>
    <w:p w14:paraId="32594255" w14:textId="046ED5AB" w:rsidR="00B15E06" w:rsidRDefault="00B15E06" w:rsidP="00B15E06">
      <w:pPr>
        <w:pStyle w:val="a7"/>
        <w:rPr>
          <w:lang w:eastAsia="ja-JP"/>
        </w:rPr>
      </w:pPr>
    </w:p>
    <w:p w14:paraId="25528A20" w14:textId="77777777" w:rsidR="00B15E06" w:rsidRPr="00E92098" w:rsidRDefault="00B15E06" w:rsidP="00B15E06">
      <w:pPr>
        <w:pStyle w:val="a7"/>
        <w:rPr>
          <w:lang w:eastAsia="ja-JP"/>
        </w:rPr>
      </w:pPr>
    </w:p>
    <w:tbl>
      <w:tblPr>
        <w:tblStyle w:val="a9"/>
        <w:tblW w:w="0" w:type="auto"/>
        <w:tblInd w:w="108" w:type="dxa"/>
        <w:tblLook w:val="04A0" w:firstRow="1" w:lastRow="0" w:firstColumn="1" w:lastColumn="0" w:noHBand="0" w:noVBand="1"/>
      </w:tblPr>
      <w:tblGrid>
        <w:gridCol w:w="8932"/>
      </w:tblGrid>
      <w:tr w:rsidR="00B15E06" w14:paraId="41939EF7" w14:textId="77777777" w:rsidTr="00132CCE">
        <w:tc>
          <w:tcPr>
            <w:tcW w:w="9072" w:type="dxa"/>
            <w:tcBorders>
              <w:top w:val="single" w:sz="12" w:space="0" w:color="auto"/>
              <w:left w:val="single" w:sz="12" w:space="0" w:color="auto"/>
              <w:bottom w:val="single" w:sz="12" w:space="0" w:color="auto"/>
              <w:right w:val="single" w:sz="12" w:space="0" w:color="auto"/>
            </w:tcBorders>
          </w:tcPr>
          <w:p w14:paraId="6A89BFE5" w14:textId="77777777" w:rsidR="00B15E06" w:rsidRPr="00A34864" w:rsidRDefault="00B15E06" w:rsidP="00132CCE">
            <w:pPr>
              <w:pStyle w:val="a7"/>
              <w:ind w:left="424" w:hangingChars="202" w:hanging="424"/>
              <w:rPr>
                <w:lang w:eastAsia="ja-JP"/>
              </w:rPr>
            </w:pPr>
            <w:r>
              <w:rPr>
                <w:rFonts w:hint="eastAsia"/>
                <w:lang w:eastAsia="ja-JP"/>
              </w:rPr>
              <w:t>（３）「各教科の指導法」及び「教育の基礎的理解に関する科目等」に開設する授業科目は、施行規則第３条第１項表に規定する科目（教育の基礎的理解に関する科目など）ごとに開設されなければならない。なお、道徳、総合的な学習の時間等の指導法及び生徒指導、教育相談等に関する科目に「教育課程の意義及び編成の方法」を含む場合にあっては、教育の基礎的理解に関する科目に「教育課程の意義及び編成の方法」を含むことを要しない。</w:t>
            </w:r>
          </w:p>
        </w:tc>
      </w:tr>
    </w:tbl>
    <w:p w14:paraId="57463D59" w14:textId="77777777" w:rsidR="00B15E06" w:rsidRDefault="00B15E06" w:rsidP="00B15E06">
      <w:pPr>
        <w:pStyle w:val="a7"/>
        <w:rPr>
          <w:lang w:eastAsia="ja-JP"/>
        </w:rPr>
      </w:pPr>
    </w:p>
    <w:p w14:paraId="3CAC7472" w14:textId="02E22516" w:rsidR="00B15E06" w:rsidRDefault="00B15E06" w:rsidP="00B15E06">
      <w:pPr>
        <w:pStyle w:val="a7"/>
        <w:ind w:left="424" w:hangingChars="202" w:hanging="424"/>
        <w:rPr>
          <w:lang w:eastAsia="ja-JP"/>
        </w:rPr>
      </w:pPr>
      <w:r>
        <w:rPr>
          <w:rFonts w:hint="eastAsia"/>
          <w:lang w:eastAsia="ja-JP"/>
        </w:rPr>
        <w:t>◆</w:t>
      </w:r>
      <w:hyperlink r:id="rId8" w:history="1">
        <w:r w:rsidR="002E09DB" w:rsidRPr="00B51AB0">
          <w:rPr>
            <w:rStyle w:val="aa"/>
            <w:rFonts w:hint="eastAsia"/>
            <w:lang w:eastAsia="ja-JP"/>
          </w:rPr>
          <w:t>再課程認定質問回答集</w:t>
        </w:r>
      </w:hyperlink>
      <w:r>
        <w:rPr>
          <w:rFonts w:hint="eastAsia"/>
          <w:lang w:eastAsia="ja-JP"/>
        </w:rPr>
        <w:t>（</w:t>
      </w:r>
      <w:r w:rsidRPr="00E92098">
        <w:rPr>
          <w:lang w:eastAsia="ja-JP"/>
        </w:rPr>
        <w:t>No.81</w:t>
      </w:r>
      <w:r>
        <w:rPr>
          <w:rFonts w:hint="eastAsia"/>
          <w:lang w:eastAsia="ja-JP"/>
        </w:rPr>
        <w:t>）</w:t>
      </w:r>
    </w:p>
    <w:tbl>
      <w:tblPr>
        <w:tblStyle w:val="a9"/>
        <w:tblW w:w="0" w:type="auto"/>
        <w:tblInd w:w="250" w:type="dxa"/>
        <w:tblLook w:val="04A0" w:firstRow="1" w:lastRow="0" w:firstColumn="1" w:lastColumn="0" w:noHBand="0" w:noVBand="1"/>
      </w:tblPr>
      <w:tblGrid>
        <w:gridCol w:w="8810"/>
      </w:tblGrid>
      <w:tr w:rsidR="00B15E06" w14:paraId="491C09EF" w14:textId="77777777" w:rsidTr="00132CCE">
        <w:tc>
          <w:tcPr>
            <w:tcW w:w="8930" w:type="dxa"/>
            <w:tcBorders>
              <w:top w:val="dashed" w:sz="4" w:space="0" w:color="auto"/>
              <w:left w:val="dashed" w:sz="4" w:space="0" w:color="auto"/>
              <w:bottom w:val="dashed" w:sz="4" w:space="0" w:color="auto"/>
              <w:right w:val="dashed" w:sz="4" w:space="0" w:color="auto"/>
            </w:tcBorders>
          </w:tcPr>
          <w:p w14:paraId="3EFC0F95" w14:textId="77777777" w:rsidR="00B15E06" w:rsidRDefault="00B15E06" w:rsidP="00132CCE">
            <w:pPr>
              <w:pStyle w:val="a7"/>
              <w:ind w:leftChars="1" w:left="170" w:hangingChars="80" w:hanging="168"/>
              <w:rPr>
                <w:lang w:eastAsia="ja-JP"/>
              </w:rPr>
            </w:pPr>
            <w:r>
              <w:rPr>
                <w:rFonts w:hint="eastAsia"/>
                <w:lang w:eastAsia="ja-JP"/>
              </w:rPr>
              <w:t xml:space="preserve">Ｑ　</w:t>
            </w:r>
            <w:r w:rsidRPr="00786A90">
              <w:rPr>
                <w:rFonts w:hint="eastAsia"/>
                <w:lang w:eastAsia="ja-JP"/>
              </w:rPr>
              <w:t>教育の基礎的理解に関する科目「教育課程の意義及び編成の方法（カリキュラム・マ</w:t>
            </w:r>
            <w:r w:rsidRPr="00786A90">
              <w:rPr>
                <w:rFonts w:hint="eastAsia"/>
                <w:lang w:eastAsia="ja-JP"/>
              </w:rPr>
              <w:lastRenderedPageBreak/>
              <w:t>ネジメントを含む。）」と、道徳、総合的な学習の時間等の指導法及び生徒指導、教育相談等に関する科目「教育の方法及び技術（情報機器及び教材の活用を含む。）」をまとめて一つの科目として開設してよいか。</w:t>
            </w:r>
          </w:p>
          <w:p w14:paraId="66EE9C9F" w14:textId="77777777" w:rsidR="00B15E06" w:rsidRDefault="00B15E06" w:rsidP="00132CCE">
            <w:pPr>
              <w:pStyle w:val="a7"/>
              <w:ind w:leftChars="1" w:left="170" w:hangingChars="80" w:hanging="168"/>
              <w:rPr>
                <w:lang w:eastAsia="ja-JP"/>
              </w:rPr>
            </w:pPr>
          </w:p>
          <w:p w14:paraId="6AFB6344" w14:textId="77777777" w:rsidR="00B15E06" w:rsidRDefault="00B15E06" w:rsidP="00132CCE">
            <w:pPr>
              <w:pStyle w:val="a7"/>
              <w:ind w:leftChars="1" w:left="170" w:hangingChars="80" w:hanging="168"/>
              <w:rPr>
                <w:lang w:eastAsia="ja-JP"/>
              </w:rPr>
            </w:pPr>
            <w:r>
              <w:rPr>
                <w:rFonts w:hint="eastAsia"/>
                <w:lang w:eastAsia="ja-JP"/>
              </w:rPr>
              <w:t xml:space="preserve">Ａ　</w:t>
            </w:r>
            <w:r w:rsidRPr="00786A90">
              <w:rPr>
                <w:rFonts w:hint="eastAsia"/>
                <w:lang w:eastAsia="ja-JP"/>
              </w:rPr>
              <w:t>一つの科目として開設できる。ただし、その場合には「道徳、総合的な学習の時間及び特別活動の指導法」の区分に「教育課程の意義及び編成」を含める形で開設することが必要。（施行規則上、「教育の方法及び技術」を「</w:t>
            </w:r>
            <w:r>
              <w:rPr>
                <w:rFonts w:hint="eastAsia"/>
                <w:lang w:eastAsia="ja-JP"/>
              </w:rPr>
              <w:t>教育</w:t>
            </w:r>
            <w:r w:rsidRPr="00786A90">
              <w:rPr>
                <w:rFonts w:hint="eastAsia"/>
                <w:lang w:eastAsia="ja-JP"/>
              </w:rPr>
              <w:t>の基礎的理解に関する科目」として開設することはできないため。）</w:t>
            </w:r>
          </w:p>
        </w:tc>
      </w:tr>
    </w:tbl>
    <w:p w14:paraId="53B5F4C2" w14:textId="77777777" w:rsidR="00B15E06" w:rsidRDefault="00B15E06" w:rsidP="00B15E06">
      <w:pPr>
        <w:pStyle w:val="a7"/>
        <w:rPr>
          <w:lang w:eastAsia="ja-JP"/>
        </w:rPr>
      </w:pPr>
    </w:p>
    <w:p w14:paraId="067B95A4" w14:textId="77777777" w:rsidR="00B15E06" w:rsidRDefault="00B15E06" w:rsidP="00B15E06">
      <w:pPr>
        <w:pStyle w:val="a7"/>
        <w:rPr>
          <w:lang w:eastAsia="ja-JP"/>
        </w:rPr>
      </w:pPr>
    </w:p>
    <w:tbl>
      <w:tblPr>
        <w:tblStyle w:val="a9"/>
        <w:tblW w:w="0" w:type="auto"/>
        <w:tblInd w:w="108" w:type="dxa"/>
        <w:tblLook w:val="04A0" w:firstRow="1" w:lastRow="0" w:firstColumn="1" w:lastColumn="0" w:noHBand="0" w:noVBand="1"/>
      </w:tblPr>
      <w:tblGrid>
        <w:gridCol w:w="8932"/>
      </w:tblGrid>
      <w:tr w:rsidR="00B15E06" w14:paraId="07127262" w14:textId="77777777" w:rsidTr="00132CCE">
        <w:tc>
          <w:tcPr>
            <w:tcW w:w="9072" w:type="dxa"/>
            <w:tcBorders>
              <w:top w:val="single" w:sz="12" w:space="0" w:color="auto"/>
              <w:left w:val="single" w:sz="12" w:space="0" w:color="auto"/>
              <w:bottom w:val="single" w:sz="12" w:space="0" w:color="auto"/>
              <w:right w:val="single" w:sz="12" w:space="0" w:color="auto"/>
            </w:tcBorders>
          </w:tcPr>
          <w:p w14:paraId="4E285BEA" w14:textId="7FDE54A3" w:rsidR="00B15E06" w:rsidRPr="001A1305" w:rsidRDefault="00B15E06" w:rsidP="00132CCE">
            <w:pPr>
              <w:widowControl/>
              <w:ind w:leftChars="1" w:left="424" w:hangingChars="201" w:hanging="422"/>
              <w:jc w:val="left"/>
            </w:pPr>
            <w:r w:rsidRPr="001A1305">
              <w:rPr>
                <w:rFonts w:hint="eastAsia"/>
              </w:rPr>
              <w:t>（４）小学校教諭の教職課程に配置する必要</w:t>
            </w:r>
            <w:r w:rsidR="00B276FC">
              <w:rPr>
                <w:rFonts w:hint="eastAsia"/>
              </w:rPr>
              <w:t>教職</w:t>
            </w:r>
            <w:r w:rsidRPr="001A1305">
              <w:rPr>
                <w:rFonts w:hint="eastAsia"/>
              </w:rPr>
              <w:t>専任教員数は、入学定員</w:t>
            </w:r>
            <w:r w:rsidRPr="00BD3218">
              <w:rPr>
                <w:rFonts w:ascii="ＭＳ 明朝" w:hAnsi="ＭＳ 明朝" w:hint="eastAsia"/>
              </w:rPr>
              <w:t>が5</w:t>
            </w:r>
            <w:r w:rsidRPr="00BD3218">
              <w:rPr>
                <w:rFonts w:ascii="ＭＳ 明朝" w:hAnsi="ＭＳ 明朝"/>
              </w:rPr>
              <w:t>0</w:t>
            </w:r>
            <w:r w:rsidRPr="00BD3218">
              <w:rPr>
                <w:rFonts w:ascii="ＭＳ 明朝" w:hAnsi="ＭＳ 明朝" w:hint="eastAsia"/>
              </w:rPr>
              <w:t>人</w:t>
            </w:r>
            <w:r w:rsidRPr="001A1305">
              <w:rPr>
                <w:rFonts w:hint="eastAsia"/>
              </w:rPr>
              <w:t>までの場合、以下の①～④にそれぞれ１人以上とし、これを含め①～⑤で合計８人以上とする。ただし、短期大学の専攻科においては、①に１人以上、②～④</w:t>
            </w:r>
            <w:r w:rsidR="003C6635">
              <w:rPr>
                <w:rFonts w:hint="eastAsia"/>
              </w:rPr>
              <w:t>及び教育実践に関する科目</w:t>
            </w:r>
            <w:r w:rsidRPr="001A1305">
              <w:rPr>
                <w:rFonts w:hint="eastAsia"/>
              </w:rPr>
              <w:t>のいずれかに１人以上とし、これを含め①～④で合計４人以上とする。</w:t>
            </w:r>
          </w:p>
          <w:p w14:paraId="7D5B07B5" w14:textId="0F61E4E8" w:rsidR="00B15E06" w:rsidRDefault="00B15E06" w:rsidP="00132CCE">
            <w:pPr>
              <w:widowControl/>
              <w:ind w:leftChars="212" w:left="445" w:firstLineChars="100" w:firstLine="210"/>
              <w:jc w:val="left"/>
            </w:pPr>
            <w:r w:rsidRPr="001A1305">
              <w:rPr>
                <w:rFonts w:hint="eastAsia"/>
              </w:rPr>
              <w:t>また、入学定員が</w:t>
            </w:r>
            <w:r w:rsidRPr="00BD3218">
              <w:rPr>
                <w:rFonts w:ascii="ＭＳ 明朝" w:hAnsi="ＭＳ 明朝" w:hint="eastAsia"/>
              </w:rPr>
              <w:t>5</w:t>
            </w:r>
            <w:r w:rsidRPr="00BD3218">
              <w:rPr>
                <w:rFonts w:ascii="ＭＳ 明朝" w:hAnsi="ＭＳ 明朝"/>
              </w:rPr>
              <w:t>0</w:t>
            </w:r>
            <w:r w:rsidRPr="001A1305">
              <w:rPr>
                <w:rFonts w:hint="eastAsia"/>
              </w:rPr>
              <w:t>人を超える場合は、</w:t>
            </w:r>
            <w:r w:rsidRPr="00BD3218">
              <w:rPr>
                <w:rFonts w:ascii="ＭＳ 明朝" w:hAnsi="ＭＳ 明朝" w:hint="eastAsia"/>
              </w:rPr>
              <w:t>5</w:t>
            </w:r>
            <w:r w:rsidRPr="00BD3218">
              <w:rPr>
                <w:rFonts w:ascii="ＭＳ 明朝" w:hAnsi="ＭＳ 明朝"/>
              </w:rPr>
              <w:t>0</w:t>
            </w:r>
            <w:r w:rsidRPr="001A1305">
              <w:rPr>
                <w:rFonts w:hint="eastAsia"/>
              </w:rPr>
              <w:t>人を超えるごとに①～⑤のいずれか又は合わせて２人増員しなければならない。</w:t>
            </w:r>
          </w:p>
          <w:p w14:paraId="39975D24" w14:textId="21DBA153" w:rsidR="00B276FC" w:rsidRPr="001A1305" w:rsidRDefault="00B276FC" w:rsidP="00132CCE">
            <w:pPr>
              <w:widowControl/>
              <w:ind w:leftChars="212" w:left="445" w:firstLineChars="100" w:firstLine="210"/>
              <w:jc w:val="left"/>
            </w:pPr>
            <w:r>
              <w:t>なお、３（７）の規定にかかわらず、ただし書教員は、必要教職専任教員数の合計の４分の１の範囲内で当該学科等の必要教職専任教員数に算入することができる（ただし、前段に定める</w:t>
            </w:r>
            <w:r>
              <w:rPr>
                <w:rFonts w:ascii="ＭＳ 明朝" w:hAnsi="ＭＳ 明朝" w:cs="ＭＳ 明朝" w:hint="eastAsia"/>
              </w:rPr>
              <w:t>①</w:t>
            </w:r>
            <w:r>
              <w:t>～</w:t>
            </w:r>
            <w:r>
              <w:rPr>
                <w:rFonts w:ascii="ＭＳ 明朝" w:hAnsi="ＭＳ 明朝" w:cs="ＭＳ 明朝" w:hint="eastAsia"/>
              </w:rPr>
              <w:t>④</w:t>
            </w:r>
            <w:r>
              <w:t>にそれぞれ配置</w:t>
            </w:r>
            <w:r>
              <w:t xml:space="preserve"> </w:t>
            </w:r>
            <w:r>
              <w:t>する１人（短期大学の専攻科にあっては</w:t>
            </w:r>
            <w:r>
              <w:rPr>
                <w:rFonts w:ascii="ＭＳ 明朝" w:hAnsi="ＭＳ 明朝" w:cs="ＭＳ 明朝" w:hint="eastAsia"/>
              </w:rPr>
              <w:t>①</w:t>
            </w:r>
            <w:r>
              <w:t>の１人及び</w:t>
            </w:r>
            <w:r>
              <w:rPr>
                <w:rFonts w:ascii="ＭＳ 明朝" w:hAnsi="ＭＳ 明朝" w:cs="ＭＳ 明朝" w:hint="eastAsia"/>
              </w:rPr>
              <w:t>②</w:t>
            </w:r>
            <w:r>
              <w:t>～</w:t>
            </w:r>
            <w:r>
              <w:rPr>
                <w:rFonts w:ascii="ＭＳ 明朝" w:hAnsi="ＭＳ 明朝" w:cs="ＭＳ 明朝" w:hint="eastAsia"/>
              </w:rPr>
              <w:t>④</w:t>
            </w:r>
            <w:r>
              <w:t>の１人）に</w:t>
            </w:r>
            <w:r>
              <w:t xml:space="preserve"> </w:t>
            </w:r>
            <w:r>
              <w:t>ついては、専ら当該学科等の教育研究に従事する者とする）。</w:t>
            </w:r>
          </w:p>
          <w:p w14:paraId="28439395" w14:textId="77777777" w:rsidR="00B15E06" w:rsidRPr="001A1305" w:rsidRDefault="00B15E06" w:rsidP="00132CCE">
            <w:pPr>
              <w:widowControl/>
              <w:ind w:leftChars="210" w:left="441" w:firstLineChars="1" w:firstLine="2"/>
              <w:jc w:val="left"/>
            </w:pPr>
            <w:r w:rsidRPr="001A1305">
              <w:rPr>
                <w:rFonts w:hint="eastAsia"/>
              </w:rPr>
              <w:t>①「教科に関する専門的事項」</w:t>
            </w:r>
          </w:p>
          <w:p w14:paraId="4381731A" w14:textId="77777777" w:rsidR="00B15E06" w:rsidRPr="001A1305" w:rsidRDefault="00B15E06" w:rsidP="00132CCE">
            <w:pPr>
              <w:widowControl/>
              <w:ind w:leftChars="210" w:left="441" w:firstLineChars="1" w:firstLine="2"/>
              <w:jc w:val="left"/>
            </w:pPr>
            <w:r w:rsidRPr="001A1305">
              <w:rPr>
                <w:rFonts w:hint="eastAsia"/>
              </w:rPr>
              <w:t>②教育の基礎的理解に関する科目</w:t>
            </w:r>
          </w:p>
          <w:p w14:paraId="58297A38" w14:textId="77777777" w:rsidR="00B15E06" w:rsidRPr="001A1305" w:rsidRDefault="00B15E06" w:rsidP="00132CCE">
            <w:pPr>
              <w:widowControl/>
              <w:ind w:leftChars="210" w:left="441" w:firstLineChars="1" w:firstLine="2"/>
              <w:jc w:val="left"/>
            </w:pPr>
            <w:r w:rsidRPr="001A1305">
              <w:rPr>
                <w:rFonts w:hint="eastAsia"/>
              </w:rPr>
              <w:t>③道徳、総合的な学習の時間等の指導法及び生徒指導、教育相談等に関する科目</w:t>
            </w:r>
          </w:p>
          <w:p w14:paraId="4A42A503" w14:textId="77777777" w:rsidR="00B15E06" w:rsidRPr="001A1305" w:rsidRDefault="00B15E06" w:rsidP="00132CCE">
            <w:pPr>
              <w:widowControl/>
              <w:ind w:leftChars="210" w:left="441" w:firstLineChars="1" w:firstLine="2"/>
              <w:jc w:val="left"/>
            </w:pPr>
            <w:r w:rsidRPr="001A1305">
              <w:rPr>
                <w:rFonts w:hint="eastAsia"/>
              </w:rPr>
              <w:t>④「各教科の指導法」</w:t>
            </w:r>
          </w:p>
          <w:p w14:paraId="79C148CA" w14:textId="77777777" w:rsidR="00B15E06" w:rsidRPr="00593245" w:rsidRDefault="00B15E06" w:rsidP="00132CCE">
            <w:pPr>
              <w:widowControl/>
              <w:ind w:leftChars="210" w:left="441" w:firstLineChars="1" w:firstLine="2"/>
              <w:jc w:val="left"/>
            </w:pPr>
            <w:r w:rsidRPr="001A1305">
              <w:rPr>
                <w:rFonts w:hint="eastAsia"/>
              </w:rPr>
              <w:t>⑤「複合科目」</w:t>
            </w:r>
          </w:p>
        </w:tc>
      </w:tr>
    </w:tbl>
    <w:p w14:paraId="69BADCF6" w14:textId="77777777" w:rsidR="00B15E06" w:rsidRDefault="00B15E06" w:rsidP="00B15E06">
      <w:pPr>
        <w:pStyle w:val="a7"/>
        <w:rPr>
          <w:lang w:eastAsia="ja-JP"/>
        </w:rPr>
      </w:pPr>
    </w:p>
    <w:p w14:paraId="40BBAE85" w14:textId="77777777" w:rsidR="00B15E06" w:rsidRDefault="00B15E06" w:rsidP="00B15E06">
      <w:pPr>
        <w:pStyle w:val="a7"/>
        <w:rPr>
          <w:lang w:eastAsia="ja-JP"/>
        </w:rPr>
      </w:pPr>
    </w:p>
    <w:tbl>
      <w:tblPr>
        <w:tblStyle w:val="a9"/>
        <w:tblW w:w="0" w:type="auto"/>
        <w:tblInd w:w="108" w:type="dxa"/>
        <w:tblLook w:val="04A0" w:firstRow="1" w:lastRow="0" w:firstColumn="1" w:lastColumn="0" w:noHBand="0" w:noVBand="1"/>
      </w:tblPr>
      <w:tblGrid>
        <w:gridCol w:w="8932"/>
      </w:tblGrid>
      <w:tr w:rsidR="00B15E06" w14:paraId="09B947FB" w14:textId="77777777" w:rsidTr="00132CCE">
        <w:tc>
          <w:tcPr>
            <w:tcW w:w="9072" w:type="dxa"/>
            <w:tcBorders>
              <w:top w:val="single" w:sz="12" w:space="0" w:color="auto"/>
              <w:left w:val="single" w:sz="12" w:space="0" w:color="auto"/>
              <w:bottom w:val="single" w:sz="12" w:space="0" w:color="auto"/>
              <w:right w:val="single" w:sz="12" w:space="0" w:color="auto"/>
            </w:tcBorders>
          </w:tcPr>
          <w:p w14:paraId="7B230665" w14:textId="010E0DA1" w:rsidR="00B15E06" w:rsidRPr="00BD3218" w:rsidRDefault="00B15E06" w:rsidP="00132CCE">
            <w:pPr>
              <w:ind w:leftChars="1" w:left="424" w:hangingChars="201" w:hanging="422"/>
            </w:pPr>
            <w:r w:rsidRPr="001A1305">
              <w:rPr>
                <w:rFonts w:hint="eastAsia"/>
              </w:rPr>
              <w:t>（５）同一学科等において、幼稚園教諭の「領域に関する専門的事項」又は「複合領域」と小学校教諭の「教科に関する専門的事項」又は「複合科目」の両方を担当する</w:t>
            </w:r>
            <w:r w:rsidR="00746C8F">
              <w:rPr>
                <w:rFonts w:hint="eastAsia"/>
              </w:rPr>
              <w:t>教職</w:t>
            </w:r>
            <w:r w:rsidRPr="001A1305">
              <w:rPr>
                <w:rFonts w:hint="eastAsia"/>
              </w:rPr>
              <w:t>専任教員は、それぞれの課程において</w:t>
            </w:r>
            <w:r w:rsidR="00746C8F">
              <w:rPr>
                <w:rFonts w:hint="eastAsia"/>
              </w:rPr>
              <w:t>教職</w:t>
            </w:r>
            <w:r w:rsidRPr="001A1305">
              <w:rPr>
                <w:rFonts w:hint="eastAsia"/>
              </w:rPr>
              <w:t>専任教員とすることができる。</w:t>
            </w:r>
          </w:p>
        </w:tc>
      </w:tr>
    </w:tbl>
    <w:p w14:paraId="240B2241" w14:textId="77777777" w:rsidR="00B15E06" w:rsidRPr="00467078" w:rsidRDefault="00B15E06" w:rsidP="00B15E06">
      <w:pPr>
        <w:widowControl/>
        <w:jc w:val="left"/>
        <w:rPr>
          <w:rFonts w:cs="ＭＳ 明朝"/>
          <w:kern w:val="0"/>
          <w:szCs w:val="21"/>
        </w:rPr>
      </w:pPr>
    </w:p>
    <w:p w14:paraId="0B59C585" w14:textId="77777777" w:rsidR="00B15E06" w:rsidRPr="00B15E06" w:rsidRDefault="00B15E06"/>
    <w:sectPr w:rsidR="00B15E06" w:rsidRPr="00B15E06" w:rsidSect="003114F5">
      <w:footerReference w:type="default" r:id="rId9"/>
      <w:pgSz w:w="11906" w:h="16838" w:code="9"/>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7A3F2" w14:textId="77777777" w:rsidR="00820096" w:rsidRDefault="00820096" w:rsidP="008C6E40">
      <w:r>
        <w:separator/>
      </w:r>
    </w:p>
  </w:endnote>
  <w:endnote w:type="continuationSeparator" w:id="0">
    <w:p w14:paraId="3F6EE48F" w14:textId="77777777" w:rsidR="00820096" w:rsidRDefault="00820096" w:rsidP="008C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F712" w14:textId="200F4B1E" w:rsidR="003114F5" w:rsidRDefault="003114F5" w:rsidP="003114F5">
    <w:pPr>
      <w:pStyle w:val="a5"/>
      <w:jc w:val="center"/>
    </w:pPr>
    <w:r>
      <w:rPr>
        <w:rFonts w:hint="eastAsia"/>
      </w:rPr>
      <w:t>―</w:t>
    </w:r>
    <w:r>
      <w:t xml:space="preserve"> </w:t>
    </w:r>
    <w:sdt>
      <w:sdtPr>
        <w:id w:val="353227435"/>
        <w:docPartObj>
          <w:docPartGallery w:val="Page Numbers (Bottom of Page)"/>
          <w:docPartUnique/>
        </w:docPartObj>
      </w:sdtPr>
      <w:sdtContent>
        <w:r>
          <w:fldChar w:fldCharType="begin"/>
        </w:r>
        <w:r>
          <w:instrText>PAGE   \* MERGEFORMAT</w:instrText>
        </w:r>
        <w:r>
          <w:fldChar w:fldCharType="separate"/>
        </w:r>
        <w:r>
          <w:rPr>
            <w:lang w:val="ja-JP"/>
          </w:rPr>
          <w:t>2</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6AE8" w14:textId="77777777" w:rsidR="00820096" w:rsidRDefault="00820096" w:rsidP="008C6E40">
      <w:r>
        <w:separator/>
      </w:r>
    </w:p>
  </w:footnote>
  <w:footnote w:type="continuationSeparator" w:id="0">
    <w:p w14:paraId="29A8087A" w14:textId="77777777" w:rsidR="00820096" w:rsidRDefault="00820096" w:rsidP="008C6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FB"/>
    <w:rsid w:val="000A6074"/>
    <w:rsid w:val="000C66BD"/>
    <w:rsid w:val="000F3853"/>
    <w:rsid w:val="00185385"/>
    <w:rsid w:val="002D7428"/>
    <w:rsid w:val="002E09DB"/>
    <w:rsid w:val="003114F5"/>
    <w:rsid w:val="003C6635"/>
    <w:rsid w:val="004065A8"/>
    <w:rsid w:val="004C5204"/>
    <w:rsid w:val="005A7222"/>
    <w:rsid w:val="00746C8F"/>
    <w:rsid w:val="007724FB"/>
    <w:rsid w:val="00820096"/>
    <w:rsid w:val="008C6E40"/>
    <w:rsid w:val="00914907"/>
    <w:rsid w:val="00AE292C"/>
    <w:rsid w:val="00B15E06"/>
    <w:rsid w:val="00B276FC"/>
    <w:rsid w:val="00BF31F6"/>
    <w:rsid w:val="00C0002B"/>
    <w:rsid w:val="00CA2B44"/>
    <w:rsid w:val="00CC045B"/>
    <w:rsid w:val="00D72E4B"/>
    <w:rsid w:val="00E92098"/>
    <w:rsid w:val="00FB7FD3"/>
    <w:rsid w:val="00FF0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5CD80F"/>
  <w15:chartTrackingRefBased/>
  <w15:docId w15:val="{AAC135FC-4C49-425A-A659-06825E44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E40"/>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E40"/>
    <w:pPr>
      <w:tabs>
        <w:tab w:val="center" w:pos="4252"/>
        <w:tab w:val="right" w:pos="8504"/>
      </w:tabs>
      <w:snapToGrid w:val="0"/>
    </w:pPr>
  </w:style>
  <w:style w:type="character" w:customStyle="1" w:styleId="a4">
    <w:name w:val="ヘッダー (文字)"/>
    <w:basedOn w:val="a0"/>
    <w:link w:val="a3"/>
    <w:uiPriority w:val="99"/>
    <w:rsid w:val="008C6E40"/>
    <w:rPr>
      <w:rFonts w:ascii="Century Gothic" w:hAnsi="Century Gothic"/>
    </w:rPr>
  </w:style>
  <w:style w:type="paragraph" w:styleId="a5">
    <w:name w:val="footer"/>
    <w:basedOn w:val="a"/>
    <w:link w:val="a6"/>
    <w:uiPriority w:val="99"/>
    <w:unhideWhenUsed/>
    <w:rsid w:val="008C6E40"/>
    <w:pPr>
      <w:tabs>
        <w:tab w:val="center" w:pos="4252"/>
        <w:tab w:val="right" w:pos="8504"/>
      </w:tabs>
      <w:snapToGrid w:val="0"/>
    </w:pPr>
  </w:style>
  <w:style w:type="character" w:customStyle="1" w:styleId="a6">
    <w:name w:val="フッター (文字)"/>
    <w:basedOn w:val="a0"/>
    <w:link w:val="a5"/>
    <w:uiPriority w:val="99"/>
    <w:rsid w:val="008C6E40"/>
    <w:rPr>
      <w:rFonts w:ascii="Century Gothic" w:hAnsi="Century Gothic"/>
    </w:rPr>
  </w:style>
  <w:style w:type="paragraph" w:styleId="a7">
    <w:name w:val="Body Text"/>
    <w:basedOn w:val="a"/>
    <w:link w:val="a8"/>
    <w:uiPriority w:val="1"/>
    <w:qFormat/>
    <w:rsid w:val="00B15E06"/>
    <w:pPr>
      <w:autoSpaceDE w:val="0"/>
      <w:autoSpaceDN w:val="0"/>
      <w:jc w:val="left"/>
    </w:pPr>
    <w:rPr>
      <w:rFonts w:cs="ＭＳ 明朝"/>
      <w:kern w:val="0"/>
      <w:szCs w:val="21"/>
      <w:lang w:eastAsia="en-US"/>
    </w:rPr>
  </w:style>
  <w:style w:type="character" w:customStyle="1" w:styleId="a8">
    <w:name w:val="本文 (文字)"/>
    <w:basedOn w:val="a0"/>
    <w:link w:val="a7"/>
    <w:uiPriority w:val="1"/>
    <w:rsid w:val="00B15E06"/>
    <w:rPr>
      <w:rFonts w:ascii="Century Gothic" w:eastAsia="ＭＳ 明朝" w:hAnsi="Century Gothic" w:cs="ＭＳ 明朝"/>
      <w:kern w:val="0"/>
      <w:szCs w:val="21"/>
      <w:lang w:eastAsia="en-US"/>
    </w:rPr>
  </w:style>
  <w:style w:type="table" w:styleId="a9">
    <w:name w:val="Table Grid"/>
    <w:basedOn w:val="a1"/>
    <w:uiPriority w:val="59"/>
    <w:rsid w:val="00B15E06"/>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B15E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component/a_menu/education/detail/__icsFiles/afieldfile/2018/01/16/1388004_6.pdf" TargetMode="External"/><Relationship Id="rId3" Type="http://schemas.openxmlformats.org/officeDocument/2006/relationships/webSettings" Target="webSettings.xml"/><Relationship Id="rId7" Type="http://schemas.openxmlformats.org/officeDocument/2006/relationships/hyperlink" Target="https://www.mext.go.jp/component/a_menu/education/detail/__icsFiles/afieldfile/2018/01/16/1388004_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xt.go.jp/component/a_menu/education/detail/__icsFiles/afieldfile/2018/01/16/1388004_6.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445</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小野勝士</dc:creator>
  <cp:keywords/>
  <dc:description/>
  <cp:lastModifiedBy>小野 勝士</cp:lastModifiedBy>
  <cp:revision>11</cp:revision>
  <dcterms:created xsi:type="dcterms:W3CDTF">2022-03-20T10:43:00Z</dcterms:created>
  <dcterms:modified xsi:type="dcterms:W3CDTF">2023-02-28T21:31:00Z</dcterms:modified>
</cp:coreProperties>
</file>