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6AE9" w14:textId="6BDA810B" w:rsidR="004C5204" w:rsidRPr="0072741C" w:rsidRDefault="0072741C" w:rsidP="0072741C">
      <w:pPr>
        <w:jc w:val="center"/>
        <w:rPr>
          <w:rFonts w:ascii="ＭＳ ゴシック" w:eastAsia="ＭＳ ゴシック" w:hAnsi="ＭＳ ゴシック"/>
          <w:sz w:val="28"/>
          <w:szCs w:val="28"/>
        </w:rPr>
      </w:pPr>
      <w:r w:rsidRPr="0072741C">
        <w:rPr>
          <w:rFonts w:ascii="ＭＳ ゴシック" w:eastAsia="ＭＳ ゴシック" w:hAnsi="ＭＳ ゴシック" w:hint="eastAsia"/>
          <w:sz w:val="28"/>
          <w:szCs w:val="28"/>
        </w:rPr>
        <w:t>基準　４－４</w:t>
      </w:r>
    </w:p>
    <w:p w14:paraId="389573D7" w14:textId="77777777" w:rsidR="0072741C" w:rsidRDefault="0072741C"/>
    <w:tbl>
      <w:tblPr>
        <w:tblStyle w:val="a9"/>
        <w:tblW w:w="0" w:type="auto"/>
        <w:tblInd w:w="108" w:type="dxa"/>
        <w:tblLook w:val="04A0" w:firstRow="1" w:lastRow="0" w:firstColumn="1" w:lastColumn="0" w:noHBand="0" w:noVBand="1"/>
      </w:tblPr>
      <w:tblGrid>
        <w:gridCol w:w="8932"/>
      </w:tblGrid>
      <w:tr w:rsidR="00163338" w14:paraId="2E705796" w14:textId="77777777" w:rsidTr="00132CCE">
        <w:tc>
          <w:tcPr>
            <w:tcW w:w="9072" w:type="dxa"/>
            <w:tcBorders>
              <w:top w:val="single" w:sz="12" w:space="0" w:color="auto"/>
              <w:left w:val="single" w:sz="12" w:space="0" w:color="auto"/>
              <w:bottom w:val="single" w:sz="12" w:space="0" w:color="auto"/>
              <w:right w:val="single" w:sz="12" w:space="0" w:color="auto"/>
            </w:tcBorders>
          </w:tcPr>
          <w:p w14:paraId="6739A7E8" w14:textId="77777777" w:rsidR="00163338" w:rsidRPr="00C5669D" w:rsidRDefault="00163338" w:rsidP="00132CCE">
            <w:pPr>
              <w:pStyle w:val="a7"/>
              <w:rPr>
                <w:rFonts w:ascii="ＭＳ ゴシック" w:eastAsia="ＭＳ ゴシック" w:hAnsi="ＭＳ ゴシック"/>
                <w:b/>
                <w:u w:val="thick"/>
                <w:lang w:eastAsia="ja-JP"/>
              </w:rPr>
            </w:pPr>
            <w:r w:rsidRPr="00C5669D">
              <w:rPr>
                <w:rFonts w:ascii="ＭＳ ゴシック" w:eastAsia="ＭＳ ゴシック" w:hAnsi="ＭＳ ゴシック" w:hint="eastAsia"/>
                <w:b/>
                <w:u w:val="thick"/>
                <w:lang w:eastAsia="ja-JP"/>
              </w:rPr>
              <w:t>４－４　高等学校教諭の教職課程の場合</w:t>
            </w:r>
          </w:p>
          <w:p w14:paraId="29EB690B" w14:textId="77777777" w:rsidR="00163338" w:rsidRDefault="00163338" w:rsidP="00132CCE">
            <w:pPr>
              <w:pStyle w:val="a7"/>
              <w:ind w:left="424" w:hangingChars="202" w:hanging="424"/>
              <w:rPr>
                <w:lang w:eastAsia="ja-JP"/>
              </w:rPr>
            </w:pPr>
            <w:r>
              <w:rPr>
                <w:rFonts w:hint="eastAsia"/>
                <w:lang w:eastAsia="ja-JP"/>
              </w:rPr>
              <w:t>（１）「教科に関する専門的事項」に開設する授業科目は、一種免許状の課程の認定を受ける場合にあって</w:t>
            </w:r>
            <w:r w:rsidRPr="00210FB7">
              <w:rPr>
                <w:rFonts w:ascii="ＭＳ 明朝" w:hAnsi="ＭＳ 明朝" w:hint="eastAsia"/>
                <w:lang w:eastAsia="ja-JP"/>
              </w:rPr>
              <w:t>は2</w:t>
            </w:r>
            <w:r w:rsidRPr="00210FB7">
              <w:rPr>
                <w:rFonts w:ascii="ＭＳ 明朝" w:hAnsi="ＭＳ 明朝"/>
                <w:lang w:eastAsia="ja-JP"/>
              </w:rPr>
              <w:t>0</w:t>
            </w:r>
            <w:r>
              <w:rPr>
                <w:rFonts w:hint="eastAsia"/>
                <w:lang w:eastAsia="ja-JP"/>
              </w:rPr>
              <w:t>単位以上開設するものとする。また、「教科に関する専門的事項」に開設する授業科目は、免許教科に応じて、施行規則第５条第１項表備考第１号に規定する教科に関する専門的事項に関する科目ごとに、それぞれ１単位以上開設されなければならない。当該授業科目は、当該科目の一般的包括的な内容を含むものでなければならない。</w:t>
            </w:r>
          </w:p>
          <w:p w14:paraId="472984D7" w14:textId="77777777" w:rsidR="00163338" w:rsidRDefault="00163338" w:rsidP="00132CCE">
            <w:pPr>
              <w:pStyle w:val="a7"/>
              <w:ind w:leftChars="202" w:left="424" w:firstLineChars="100" w:firstLine="210"/>
              <w:rPr>
                <w:lang w:eastAsia="ja-JP"/>
              </w:rPr>
            </w:pPr>
            <w:r>
              <w:rPr>
                <w:rFonts w:hint="eastAsia"/>
                <w:lang w:eastAsia="ja-JP"/>
              </w:rPr>
              <w:t>なお、施行規則第４条第１項表備考第４号により１以上又は２以上にわたって修得するものとされる教科に関する専門的事項に関する科目（「</w:t>
            </w:r>
            <w:r>
              <w:rPr>
                <w:rFonts w:hint="eastAsia"/>
                <w:lang w:eastAsia="ja-JP"/>
              </w:rPr>
              <w:t xml:space="preserve">  </w:t>
            </w:r>
            <w:r>
              <w:rPr>
                <w:rFonts w:hint="eastAsia"/>
                <w:lang w:eastAsia="ja-JP"/>
              </w:rPr>
              <w:t>」内の事項）については、それぞれ、１以上又は２以上の科目が開設されなければならない。</w:t>
            </w:r>
          </w:p>
          <w:p w14:paraId="1EDA0EA3" w14:textId="77777777" w:rsidR="00163338" w:rsidRPr="00063DBA" w:rsidRDefault="00163338" w:rsidP="00132CCE">
            <w:pPr>
              <w:pStyle w:val="a7"/>
              <w:ind w:leftChars="135" w:left="283" w:firstLineChars="168" w:firstLine="353"/>
              <w:rPr>
                <w:lang w:eastAsia="ja-JP"/>
              </w:rPr>
            </w:pPr>
            <w:r>
              <w:rPr>
                <w:rFonts w:hint="eastAsia"/>
                <w:lang w:eastAsia="ja-JP"/>
              </w:rPr>
              <w:t>また、「複合科目」を教科及び教科の指導法に関する科目に開設することができる。</w:t>
            </w:r>
          </w:p>
        </w:tc>
      </w:tr>
    </w:tbl>
    <w:p w14:paraId="26DCDD33" w14:textId="77777777" w:rsidR="00163338" w:rsidRDefault="00163338" w:rsidP="00163338">
      <w:pPr>
        <w:pStyle w:val="a7"/>
        <w:rPr>
          <w:lang w:eastAsia="ja-JP"/>
        </w:rPr>
      </w:pPr>
    </w:p>
    <w:p w14:paraId="021EC0DA" w14:textId="60042C2D" w:rsidR="00163338" w:rsidRDefault="00163338" w:rsidP="00163338">
      <w:pPr>
        <w:pStyle w:val="a7"/>
        <w:rPr>
          <w:lang w:eastAsia="ja-JP"/>
        </w:rPr>
      </w:pPr>
      <w:r>
        <w:rPr>
          <w:rFonts w:hint="eastAsia"/>
          <w:lang w:eastAsia="ja-JP"/>
        </w:rPr>
        <w:t xml:space="preserve">　認定基準</w:t>
      </w:r>
      <w:r w:rsidR="0072741C">
        <w:rPr>
          <w:rFonts w:hint="eastAsia"/>
          <w:lang w:eastAsia="ja-JP"/>
        </w:rPr>
        <w:t>4</w:t>
      </w:r>
      <w:r>
        <w:rPr>
          <w:rFonts w:hint="eastAsia"/>
          <w:lang w:eastAsia="ja-JP"/>
        </w:rPr>
        <w:t>－</w:t>
      </w:r>
      <w:r w:rsidR="0072741C">
        <w:rPr>
          <w:rFonts w:hint="eastAsia"/>
          <w:lang w:eastAsia="ja-JP"/>
        </w:rPr>
        <w:t>4</w:t>
      </w:r>
      <w:r>
        <w:rPr>
          <w:rFonts w:hint="eastAsia"/>
          <w:lang w:eastAsia="ja-JP"/>
        </w:rPr>
        <w:t>（</w:t>
      </w:r>
      <w:r w:rsidR="0072741C">
        <w:rPr>
          <w:rFonts w:hint="eastAsia"/>
          <w:lang w:eastAsia="ja-JP"/>
        </w:rPr>
        <w:t>1</w:t>
      </w:r>
      <w:r>
        <w:rPr>
          <w:rFonts w:hint="eastAsia"/>
          <w:lang w:eastAsia="ja-JP"/>
        </w:rPr>
        <w:t>）から（</w:t>
      </w:r>
      <w:r w:rsidR="0072741C">
        <w:rPr>
          <w:lang w:eastAsia="ja-JP"/>
        </w:rPr>
        <w:t>5</w:t>
      </w:r>
      <w:r>
        <w:rPr>
          <w:rFonts w:hint="eastAsia"/>
          <w:lang w:eastAsia="ja-JP"/>
        </w:rPr>
        <w:t>）は中学校教諭課程の認定基準</w:t>
      </w:r>
      <w:r w:rsidR="0072741C">
        <w:rPr>
          <w:rFonts w:hint="eastAsia"/>
          <w:lang w:eastAsia="ja-JP"/>
        </w:rPr>
        <w:t>4</w:t>
      </w:r>
      <w:r>
        <w:rPr>
          <w:rFonts w:hint="eastAsia"/>
          <w:lang w:eastAsia="ja-JP"/>
        </w:rPr>
        <w:t>－</w:t>
      </w:r>
      <w:r w:rsidR="0072741C">
        <w:rPr>
          <w:lang w:eastAsia="ja-JP"/>
        </w:rPr>
        <w:t>3</w:t>
      </w:r>
      <w:r>
        <w:rPr>
          <w:rFonts w:hint="eastAsia"/>
          <w:lang w:eastAsia="ja-JP"/>
        </w:rPr>
        <w:t>とほぼ類似のため中学校教諭課程のページを参照してください。</w:t>
      </w:r>
    </w:p>
    <w:p w14:paraId="70D91E12" w14:textId="77777777" w:rsidR="00163338" w:rsidRDefault="00163338" w:rsidP="00163338">
      <w:pPr>
        <w:pStyle w:val="a7"/>
        <w:rPr>
          <w:lang w:eastAsia="ja-JP"/>
        </w:rPr>
      </w:pPr>
    </w:p>
    <w:tbl>
      <w:tblPr>
        <w:tblStyle w:val="a9"/>
        <w:tblW w:w="0" w:type="auto"/>
        <w:tblInd w:w="108" w:type="dxa"/>
        <w:tblLook w:val="04A0" w:firstRow="1" w:lastRow="0" w:firstColumn="1" w:lastColumn="0" w:noHBand="0" w:noVBand="1"/>
      </w:tblPr>
      <w:tblGrid>
        <w:gridCol w:w="8932"/>
      </w:tblGrid>
      <w:tr w:rsidR="00163338" w14:paraId="6B380B81" w14:textId="77777777" w:rsidTr="00132CCE">
        <w:tc>
          <w:tcPr>
            <w:tcW w:w="9072" w:type="dxa"/>
            <w:tcBorders>
              <w:top w:val="single" w:sz="12" w:space="0" w:color="auto"/>
              <w:left w:val="single" w:sz="12" w:space="0" w:color="auto"/>
              <w:bottom w:val="single" w:sz="12" w:space="0" w:color="auto"/>
              <w:right w:val="single" w:sz="12" w:space="0" w:color="auto"/>
            </w:tcBorders>
          </w:tcPr>
          <w:p w14:paraId="54637F31" w14:textId="77777777" w:rsidR="00163338" w:rsidRDefault="00163338" w:rsidP="00132CCE">
            <w:pPr>
              <w:pStyle w:val="a7"/>
              <w:ind w:left="424" w:hangingChars="202" w:hanging="424"/>
              <w:rPr>
                <w:lang w:eastAsia="ja-JP"/>
              </w:rPr>
            </w:pPr>
            <w:r>
              <w:rPr>
                <w:rFonts w:hint="eastAsia"/>
                <w:lang w:eastAsia="ja-JP"/>
              </w:rPr>
              <w:t>（２）</w:t>
            </w:r>
            <w:r w:rsidRPr="00210FB7">
              <w:rPr>
                <w:rFonts w:hint="eastAsia"/>
                <w:lang w:eastAsia="ja-JP"/>
              </w:rPr>
              <w:t>「教科に関する専門的事項」に開設する授業科目は、教職課程の科目内容の水準の維持・向上等を図るという観点から、施行規則第５条第１項表備考第１号に規定する教科に関する専門的事項に関する科目の半数又は認定を受けようとする学科等が自ら開設する教科に関する専門的事項に関する科目の単位の合計数を超えない範囲で、他学科等において開設する授業科目をあてることができる。</w:t>
            </w:r>
          </w:p>
          <w:p w14:paraId="081365E1" w14:textId="77777777" w:rsidR="00163338" w:rsidRPr="00063DBA" w:rsidRDefault="00163338" w:rsidP="00132CCE">
            <w:pPr>
              <w:pStyle w:val="a7"/>
              <w:ind w:leftChars="135" w:left="283" w:firstLineChars="168" w:firstLine="353"/>
              <w:rPr>
                <w:lang w:eastAsia="ja-JP"/>
              </w:rPr>
            </w:pPr>
            <w:r>
              <w:rPr>
                <w:rFonts w:hint="eastAsia"/>
                <w:lang w:eastAsia="ja-JP"/>
              </w:rPr>
              <w:t>ただし、共同教育課程において教職課程の認定を受ける場合にはこの限りではない。</w:t>
            </w:r>
          </w:p>
        </w:tc>
      </w:tr>
    </w:tbl>
    <w:p w14:paraId="601E387E" w14:textId="77777777" w:rsidR="00163338" w:rsidRDefault="00163338" w:rsidP="00163338">
      <w:pPr>
        <w:pStyle w:val="a7"/>
        <w:rPr>
          <w:lang w:eastAsia="ja-JP"/>
        </w:rPr>
      </w:pPr>
    </w:p>
    <w:p w14:paraId="026A1185" w14:textId="77777777" w:rsidR="00163338" w:rsidRPr="00063DBA" w:rsidRDefault="00163338" w:rsidP="00163338">
      <w:pPr>
        <w:pStyle w:val="a7"/>
        <w:rPr>
          <w:lang w:eastAsia="ja-JP"/>
        </w:rPr>
      </w:pPr>
    </w:p>
    <w:tbl>
      <w:tblPr>
        <w:tblStyle w:val="a9"/>
        <w:tblW w:w="0" w:type="auto"/>
        <w:tblInd w:w="108" w:type="dxa"/>
        <w:tblLook w:val="04A0" w:firstRow="1" w:lastRow="0" w:firstColumn="1" w:lastColumn="0" w:noHBand="0" w:noVBand="1"/>
      </w:tblPr>
      <w:tblGrid>
        <w:gridCol w:w="8932"/>
      </w:tblGrid>
      <w:tr w:rsidR="00163338" w14:paraId="2F084735" w14:textId="77777777" w:rsidTr="00132CCE">
        <w:tc>
          <w:tcPr>
            <w:tcW w:w="9072" w:type="dxa"/>
            <w:tcBorders>
              <w:top w:val="single" w:sz="12" w:space="0" w:color="auto"/>
              <w:left w:val="single" w:sz="12" w:space="0" w:color="auto"/>
              <w:bottom w:val="single" w:sz="12" w:space="0" w:color="auto"/>
              <w:right w:val="single" w:sz="12" w:space="0" w:color="auto"/>
            </w:tcBorders>
          </w:tcPr>
          <w:p w14:paraId="3A2EC354" w14:textId="77777777" w:rsidR="00163338" w:rsidRPr="00063DBA" w:rsidRDefault="00163338" w:rsidP="00132CCE">
            <w:pPr>
              <w:pStyle w:val="a7"/>
              <w:ind w:left="424" w:hangingChars="202" w:hanging="424"/>
              <w:rPr>
                <w:lang w:eastAsia="ja-JP"/>
              </w:rPr>
            </w:pPr>
            <w:r>
              <w:rPr>
                <w:rFonts w:hint="eastAsia"/>
                <w:lang w:eastAsia="ja-JP"/>
              </w:rPr>
              <w:t>（３）「各教科の指導法」は、４単位以上開設するものとする。また、「各教科の指導法」に関する科目は、高等学校学習指導要領における各教科の内容に即し、包括的な内容を含むものでなければならない。</w:t>
            </w:r>
          </w:p>
        </w:tc>
      </w:tr>
    </w:tbl>
    <w:p w14:paraId="6BA096FD" w14:textId="77777777" w:rsidR="00163338" w:rsidRDefault="00163338" w:rsidP="00163338">
      <w:pPr>
        <w:pStyle w:val="a7"/>
        <w:rPr>
          <w:lang w:eastAsia="ja-JP"/>
        </w:rPr>
      </w:pPr>
    </w:p>
    <w:p w14:paraId="0ACD66D8" w14:textId="77777777" w:rsidR="00163338" w:rsidRPr="00063DBA" w:rsidRDefault="00163338" w:rsidP="00163338">
      <w:pPr>
        <w:pStyle w:val="a7"/>
        <w:rPr>
          <w:lang w:eastAsia="ja-JP"/>
        </w:rPr>
      </w:pPr>
    </w:p>
    <w:tbl>
      <w:tblPr>
        <w:tblStyle w:val="a9"/>
        <w:tblW w:w="0" w:type="auto"/>
        <w:tblInd w:w="108" w:type="dxa"/>
        <w:tblLook w:val="04A0" w:firstRow="1" w:lastRow="0" w:firstColumn="1" w:lastColumn="0" w:noHBand="0" w:noVBand="1"/>
      </w:tblPr>
      <w:tblGrid>
        <w:gridCol w:w="8932"/>
      </w:tblGrid>
      <w:tr w:rsidR="00163338" w14:paraId="62F46C3E" w14:textId="77777777" w:rsidTr="00132CCE">
        <w:tc>
          <w:tcPr>
            <w:tcW w:w="9072" w:type="dxa"/>
            <w:tcBorders>
              <w:top w:val="single" w:sz="12" w:space="0" w:color="auto"/>
              <w:left w:val="single" w:sz="12" w:space="0" w:color="auto"/>
              <w:bottom w:val="single" w:sz="12" w:space="0" w:color="auto"/>
              <w:right w:val="single" w:sz="12" w:space="0" w:color="auto"/>
            </w:tcBorders>
          </w:tcPr>
          <w:p w14:paraId="04EF148F" w14:textId="77777777" w:rsidR="00163338" w:rsidRPr="00063DBA" w:rsidRDefault="00163338" w:rsidP="00132CCE">
            <w:pPr>
              <w:pStyle w:val="a7"/>
              <w:ind w:left="424" w:hangingChars="202" w:hanging="424"/>
              <w:rPr>
                <w:lang w:eastAsia="ja-JP"/>
              </w:rPr>
            </w:pPr>
            <w:r>
              <w:rPr>
                <w:rFonts w:hint="eastAsia"/>
                <w:lang w:eastAsia="ja-JP"/>
              </w:rPr>
              <w:t>（４）「各教科の指導法」及び「教育の基礎的理解に関する科目等」に開設する授業科目は、施行規則第５条第１項表備考第１号に規定する科目（教育の基礎的理解に関する科目など）ごとに開設されなければならない。なお、道徳、総合的な学習の時間等の指導法及び生徒指導、教育相談等に関する科目に「教育課程の意義及び編成の方法」を含む場合にあっては、教育の基礎的理解に関する科目に「教育課程の意義及び編成の方法」を含むことを要しない。</w:t>
            </w:r>
          </w:p>
        </w:tc>
      </w:tr>
    </w:tbl>
    <w:p w14:paraId="55E96C80" w14:textId="77777777" w:rsidR="00163338" w:rsidRDefault="00163338" w:rsidP="00163338">
      <w:pPr>
        <w:pStyle w:val="a7"/>
        <w:rPr>
          <w:lang w:eastAsia="ja-JP"/>
        </w:rPr>
      </w:pPr>
    </w:p>
    <w:p w14:paraId="76F44C81" w14:textId="77777777" w:rsidR="00163338" w:rsidRPr="00063DBA" w:rsidRDefault="00163338" w:rsidP="00163338">
      <w:pPr>
        <w:pStyle w:val="a7"/>
        <w:rPr>
          <w:lang w:eastAsia="ja-JP"/>
        </w:rPr>
      </w:pPr>
    </w:p>
    <w:tbl>
      <w:tblPr>
        <w:tblStyle w:val="a9"/>
        <w:tblW w:w="9072" w:type="dxa"/>
        <w:tblInd w:w="108" w:type="dxa"/>
        <w:tblLook w:val="04A0" w:firstRow="1" w:lastRow="0" w:firstColumn="1" w:lastColumn="0" w:noHBand="0" w:noVBand="1"/>
      </w:tblPr>
      <w:tblGrid>
        <w:gridCol w:w="851"/>
        <w:gridCol w:w="2551"/>
        <w:gridCol w:w="4458"/>
        <w:gridCol w:w="1212"/>
      </w:tblGrid>
      <w:tr w:rsidR="00163338" w14:paraId="4D8C8F45" w14:textId="77777777" w:rsidTr="00132CCE">
        <w:trPr>
          <w:trHeight w:val="456"/>
        </w:trPr>
        <w:tc>
          <w:tcPr>
            <w:tcW w:w="9072" w:type="dxa"/>
            <w:gridSpan w:val="4"/>
            <w:tcBorders>
              <w:top w:val="single" w:sz="12" w:space="0" w:color="auto"/>
              <w:left w:val="single" w:sz="12" w:space="0" w:color="auto"/>
              <w:bottom w:val="nil"/>
              <w:right w:val="single" w:sz="12" w:space="0" w:color="auto"/>
            </w:tcBorders>
          </w:tcPr>
          <w:p w14:paraId="1527E12F" w14:textId="14560231" w:rsidR="00163338" w:rsidRDefault="00163338" w:rsidP="00132CCE">
            <w:pPr>
              <w:pStyle w:val="a7"/>
              <w:ind w:left="424" w:hangingChars="202" w:hanging="424"/>
              <w:rPr>
                <w:lang w:eastAsia="ja-JP"/>
              </w:rPr>
            </w:pPr>
            <w:r>
              <w:rPr>
                <w:rFonts w:hint="eastAsia"/>
                <w:lang w:eastAsia="ja-JP"/>
              </w:rPr>
              <w:t>（５）高等学校教諭の教職課程に配置する必要</w:t>
            </w:r>
            <w:r w:rsidR="00B64900">
              <w:rPr>
                <w:rFonts w:hint="eastAsia"/>
                <w:lang w:eastAsia="ja-JP"/>
              </w:rPr>
              <w:t>教職</w:t>
            </w:r>
            <w:r>
              <w:rPr>
                <w:rFonts w:hint="eastAsia"/>
                <w:lang w:eastAsia="ja-JP"/>
              </w:rPr>
              <w:t>専任教員数は、以下のとおりとする。</w:t>
            </w:r>
          </w:p>
          <w:p w14:paraId="35F68657" w14:textId="77777777" w:rsidR="00163338" w:rsidRPr="0012428B" w:rsidRDefault="00163338" w:rsidP="00132CCE">
            <w:pPr>
              <w:pStyle w:val="a7"/>
              <w:ind w:leftChars="202" w:left="424" w:firstLine="1"/>
              <w:rPr>
                <w:lang w:eastAsia="ja-JP"/>
              </w:rPr>
            </w:pPr>
            <w:r>
              <w:rPr>
                <w:rFonts w:hint="eastAsia"/>
                <w:lang w:eastAsia="ja-JP"/>
              </w:rPr>
              <w:t>ⅰ）「教科に関する専門的事項」</w:t>
            </w:r>
          </w:p>
        </w:tc>
      </w:tr>
      <w:tr w:rsidR="00163338" w14:paraId="7D34BF41" w14:textId="77777777" w:rsidTr="00132CCE">
        <w:trPr>
          <w:trHeight w:val="360"/>
        </w:trPr>
        <w:tc>
          <w:tcPr>
            <w:tcW w:w="851" w:type="dxa"/>
            <w:vMerge w:val="restart"/>
            <w:tcBorders>
              <w:top w:val="nil"/>
              <w:left w:val="single" w:sz="12" w:space="0" w:color="auto"/>
              <w:right w:val="single" w:sz="12" w:space="0" w:color="auto"/>
            </w:tcBorders>
          </w:tcPr>
          <w:p w14:paraId="246137D7" w14:textId="77777777" w:rsidR="00163338" w:rsidRDefault="00163338" w:rsidP="00132CCE">
            <w:pPr>
              <w:pStyle w:val="a7"/>
              <w:ind w:left="424" w:hangingChars="202" w:hanging="424"/>
              <w:rPr>
                <w:lang w:eastAsia="ja-JP"/>
              </w:rPr>
            </w:pPr>
          </w:p>
        </w:tc>
        <w:tc>
          <w:tcPr>
            <w:tcW w:w="2551" w:type="dxa"/>
            <w:tcBorders>
              <w:top w:val="single" w:sz="12" w:space="0" w:color="auto"/>
              <w:left w:val="single" w:sz="12" w:space="0" w:color="auto"/>
              <w:bottom w:val="single" w:sz="12" w:space="0" w:color="auto"/>
              <w:right w:val="single" w:sz="12" w:space="0" w:color="auto"/>
            </w:tcBorders>
          </w:tcPr>
          <w:p w14:paraId="40A7EA8D" w14:textId="77777777" w:rsidR="00163338" w:rsidRDefault="00163338" w:rsidP="00132CCE">
            <w:pPr>
              <w:pStyle w:val="a7"/>
              <w:ind w:left="424" w:hangingChars="202" w:hanging="424"/>
              <w:jc w:val="center"/>
              <w:rPr>
                <w:lang w:eastAsia="ja-JP"/>
              </w:rPr>
            </w:pPr>
            <w:r>
              <w:t>免許教科</w:t>
            </w:r>
          </w:p>
        </w:tc>
        <w:tc>
          <w:tcPr>
            <w:tcW w:w="4458" w:type="dxa"/>
            <w:tcBorders>
              <w:top w:val="single" w:sz="12" w:space="0" w:color="auto"/>
              <w:left w:val="single" w:sz="12" w:space="0" w:color="auto"/>
              <w:bottom w:val="single" w:sz="12" w:space="0" w:color="auto"/>
              <w:right w:val="single" w:sz="12" w:space="0" w:color="auto"/>
            </w:tcBorders>
          </w:tcPr>
          <w:p w14:paraId="04DE0CF3" w14:textId="0E093380" w:rsidR="00163338" w:rsidRDefault="00163338" w:rsidP="00132CCE">
            <w:pPr>
              <w:pStyle w:val="a7"/>
              <w:ind w:left="424" w:hangingChars="202" w:hanging="424"/>
              <w:jc w:val="center"/>
              <w:rPr>
                <w:lang w:eastAsia="ja-JP"/>
              </w:rPr>
            </w:pPr>
            <w:r>
              <w:t>必要</w:t>
            </w:r>
            <w:r w:rsidR="00B64900">
              <w:rPr>
                <w:rFonts w:hint="eastAsia"/>
                <w:lang w:eastAsia="ja-JP"/>
              </w:rPr>
              <w:t>教職</w:t>
            </w:r>
            <w:r>
              <w:t>専任教員数</w:t>
            </w:r>
          </w:p>
        </w:tc>
        <w:tc>
          <w:tcPr>
            <w:tcW w:w="1212" w:type="dxa"/>
            <w:vMerge w:val="restart"/>
            <w:tcBorders>
              <w:top w:val="nil"/>
              <w:left w:val="single" w:sz="12" w:space="0" w:color="auto"/>
              <w:right w:val="single" w:sz="12" w:space="0" w:color="auto"/>
            </w:tcBorders>
          </w:tcPr>
          <w:p w14:paraId="55A38511" w14:textId="77777777" w:rsidR="00163338" w:rsidRDefault="00163338" w:rsidP="00132CCE">
            <w:pPr>
              <w:pStyle w:val="a7"/>
              <w:ind w:left="424" w:hangingChars="202" w:hanging="424"/>
              <w:rPr>
                <w:lang w:eastAsia="ja-JP"/>
              </w:rPr>
            </w:pPr>
          </w:p>
        </w:tc>
      </w:tr>
      <w:tr w:rsidR="00163338" w14:paraId="19E914B2" w14:textId="77777777" w:rsidTr="00132CCE">
        <w:trPr>
          <w:trHeight w:val="360"/>
        </w:trPr>
        <w:tc>
          <w:tcPr>
            <w:tcW w:w="851" w:type="dxa"/>
            <w:vMerge/>
            <w:tcBorders>
              <w:left w:val="single" w:sz="12" w:space="0" w:color="auto"/>
              <w:bottom w:val="nil"/>
              <w:right w:val="single" w:sz="12" w:space="0" w:color="auto"/>
            </w:tcBorders>
          </w:tcPr>
          <w:p w14:paraId="6B9A17E6" w14:textId="77777777" w:rsidR="00163338" w:rsidRDefault="00163338" w:rsidP="00132CCE">
            <w:pPr>
              <w:pStyle w:val="a7"/>
              <w:ind w:left="424" w:hangingChars="202" w:hanging="424"/>
              <w:rPr>
                <w:lang w:eastAsia="ja-JP"/>
              </w:rPr>
            </w:pPr>
          </w:p>
        </w:tc>
        <w:tc>
          <w:tcPr>
            <w:tcW w:w="2551" w:type="dxa"/>
            <w:tcBorders>
              <w:top w:val="single" w:sz="12" w:space="0" w:color="auto"/>
              <w:left w:val="single" w:sz="12" w:space="0" w:color="auto"/>
              <w:bottom w:val="single" w:sz="12" w:space="0" w:color="auto"/>
              <w:right w:val="single" w:sz="12" w:space="0" w:color="auto"/>
            </w:tcBorders>
          </w:tcPr>
          <w:p w14:paraId="1193B2FE" w14:textId="77777777" w:rsidR="00163338" w:rsidRDefault="00163338" w:rsidP="00132CCE">
            <w:pPr>
              <w:pStyle w:val="a7"/>
              <w:ind w:left="424" w:hangingChars="202" w:hanging="424"/>
              <w:jc w:val="center"/>
              <w:rPr>
                <w:lang w:eastAsia="ja-JP"/>
              </w:rPr>
            </w:pPr>
            <w:r>
              <w:rPr>
                <w:rFonts w:hint="eastAsia"/>
                <w:lang w:eastAsia="ja-JP"/>
              </w:rPr>
              <w:t>国語</w:t>
            </w:r>
          </w:p>
          <w:p w14:paraId="6A46650E" w14:textId="77777777" w:rsidR="00163338" w:rsidRDefault="00163338" w:rsidP="00132CCE">
            <w:pPr>
              <w:pStyle w:val="a7"/>
              <w:ind w:left="424" w:hangingChars="202" w:hanging="424"/>
              <w:jc w:val="center"/>
              <w:rPr>
                <w:lang w:eastAsia="ja-JP"/>
              </w:rPr>
            </w:pPr>
            <w:r>
              <w:rPr>
                <w:rFonts w:hint="eastAsia"/>
                <w:lang w:eastAsia="ja-JP"/>
              </w:rPr>
              <w:t>地理歴史</w:t>
            </w:r>
          </w:p>
          <w:p w14:paraId="299FBF6D" w14:textId="77777777" w:rsidR="00163338" w:rsidRDefault="00163338" w:rsidP="00132CCE">
            <w:pPr>
              <w:pStyle w:val="a7"/>
              <w:ind w:left="424" w:hangingChars="202" w:hanging="424"/>
              <w:jc w:val="center"/>
              <w:rPr>
                <w:lang w:eastAsia="ja-JP"/>
              </w:rPr>
            </w:pPr>
            <w:r>
              <w:rPr>
                <w:rFonts w:hint="eastAsia"/>
                <w:lang w:eastAsia="ja-JP"/>
              </w:rPr>
              <w:t>公民</w:t>
            </w:r>
          </w:p>
          <w:p w14:paraId="707F7D4E" w14:textId="77777777" w:rsidR="00163338" w:rsidRDefault="00163338" w:rsidP="00132CCE">
            <w:pPr>
              <w:pStyle w:val="a7"/>
              <w:ind w:left="424" w:hangingChars="202" w:hanging="424"/>
              <w:jc w:val="center"/>
              <w:rPr>
                <w:lang w:eastAsia="ja-JP"/>
              </w:rPr>
            </w:pPr>
            <w:r>
              <w:rPr>
                <w:rFonts w:hint="eastAsia"/>
                <w:lang w:eastAsia="ja-JP"/>
              </w:rPr>
              <w:t>数学</w:t>
            </w:r>
          </w:p>
          <w:p w14:paraId="65F708D4" w14:textId="77777777" w:rsidR="00163338" w:rsidRDefault="00163338" w:rsidP="00132CCE">
            <w:pPr>
              <w:pStyle w:val="a7"/>
              <w:ind w:left="424" w:hangingChars="202" w:hanging="424"/>
              <w:jc w:val="center"/>
              <w:rPr>
                <w:lang w:eastAsia="ja-JP"/>
              </w:rPr>
            </w:pPr>
            <w:r>
              <w:rPr>
                <w:rFonts w:hint="eastAsia"/>
                <w:lang w:eastAsia="ja-JP"/>
              </w:rPr>
              <w:t>理科</w:t>
            </w:r>
          </w:p>
          <w:p w14:paraId="511A91A5" w14:textId="77777777" w:rsidR="00163338" w:rsidRDefault="00163338" w:rsidP="00132CCE">
            <w:pPr>
              <w:pStyle w:val="a7"/>
              <w:ind w:left="424" w:hangingChars="202" w:hanging="424"/>
              <w:jc w:val="center"/>
              <w:rPr>
                <w:lang w:eastAsia="ja-JP"/>
              </w:rPr>
            </w:pPr>
            <w:r>
              <w:rPr>
                <w:rFonts w:hint="eastAsia"/>
                <w:lang w:eastAsia="ja-JP"/>
              </w:rPr>
              <w:t>音楽</w:t>
            </w:r>
          </w:p>
          <w:p w14:paraId="03523E9D" w14:textId="77777777" w:rsidR="00163338" w:rsidRDefault="00163338" w:rsidP="00132CCE">
            <w:pPr>
              <w:pStyle w:val="a7"/>
              <w:ind w:left="424" w:hangingChars="202" w:hanging="424"/>
              <w:jc w:val="center"/>
              <w:rPr>
                <w:lang w:eastAsia="ja-JP"/>
              </w:rPr>
            </w:pPr>
            <w:r>
              <w:rPr>
                <w:rFonts w:hint="eastAsia"/>
                <w:lang w:eastAsia="ja-JP"/>
              </w:rPr>
              <w:t>美術</w:t>
            </w:r>
          </w:p>
          <w:p w14:paraId="0538AE15" w14:textId="77777777" w:rsidR="00163338" w:rsidRDefault="00163338" w:rsidP="00132CCE">
            <w:pPr>
              <w:pStyle w:val="a7"/>
              <w:ind w:left="424" w:hangingChars="202" w:hanging="424"/>
              <w:jc w:val="center"/>
              <w:rPr>
                <w:lang w:eastAsia="ja-JP"/>
              </w:rPr>
            </w:pPr>
            <w:r>
              <w:rPr>
                <w:rFonts w:hint="eastAsia"/>
                <w:lang w:eastAsia="ja-JP"/>
              </w:rPr>
              <w:t>工芸</w:t>
            </w:r>
          </w:p>
          <w:p w14:paraId="6A7B1313" w14:textId="77777777" w:rsidR="00163338" w:rsidRDefault="00163338" w:rsidP="00132CCE">
            <w:pPr>
              <w:pStyle w:val="a7"/>
              <w:ind w:left="424" w:hangingChars="202" w:hanging="424"/>
              <w:jc w:val="center"/>
              <w:rPr>
                <w:lang w:eastAsia="ja-JP"/>
              </w:rPr>
            </w:pPr>
            <w:r>
              <w:rPr>
                <w:rFonts w:hint="eastAsia"/>
                <w:lang w:eastAsia="ja-JP"/>
              </w:rPr>
              <w:t>書道</w:t>
            </w:r>
          </w:p>
          <w:p w14:paraId="0E97C0A0" w14:textId="77777777" w:rsidR="00163338" w:rsidRDefault="00163338" w:rsidP="00132CCE">
            <w:pPr>
              <w:pStyle w:val="a7"/>
              <w:ind w:left="424" w:hangingChars="202" w:hanging="424"/>
              <w:jc w:val="center"/>
              <w:rPr>
                <w:lang w:eastAsia="ja-JP"/>
              </w:rPr>
            </w:pPr>
            <w:r>
              <w:rPr>
                <w:rFonts w:hint="eastAsia"/>
                <w:lang w:eastAsia="ja-JP"/>
              </w:rPr>
              <w:t>保健体育</w:t>
            </w:r>
          </w:p>
          <w:p w14:paraId="6EC56090" w14:textId="77777777" w:rsidR="00163338" w:rsidRDefault="00163338" w:rsidP="00132CCE">
            <w:pPr>
              <w:pStyle w:val="a7"/>
              <w:ind w:left="424" w:hangingChars="202" w:hanging="424"/>
              <w:jc w:val="center"/>
              <w:rPr>
                <w:lang w:eastAsia="ja-JP"/>
              </w:rPr>
            </w:pPr>
            <w:r>
              <w:rPr>
                <w:rFonts w:hint="eastAsia"/>
                <w:lang w:eastAsia="ja-JP"/>
              </w:rPr>
              <w:t>保健</w:t>
            </w:r>
          </w:p>
          <w:p w14:paraId="2516551F" w14:textId="77777777" w:rsidR="00163338" w:rsidRDefault="00163338" w:rsidP="00132CCE">
            <w:pPr>
              <w:pStyle w:val="a7"/>
              <w:ind w:left="424" w:hangingChars="202" w:hanging="424"/>
              <w:jc w:val="center"/>
              <w:rPr>
                <w:lang w:eastAsia="ja-JP"/>
              </w:rPr>
            </w:pPr>
            <w:r>
              <w:rPr>
                <w:rFonts w:hint="eastAsia"/>
                <w:lang w:eastAsia="ja-JP"/>
              </w:rPr>
              <w:t>看護</w:t>
            </w:r>
          </w:p>
          <w:p w14:paraId="64CC53D0" w14:textId="77777777" w:rsidR="00163338" w:rsidRDefault="00163338" w:rsidP="00132CCE">
            <w:pPr>
              <w:pStyle w:val="a7"/>
              <w:ind w:left="424" w:hangingChars="202" w:hanging="424"/>
              <w:jc w:val="center"/>
              <w:rPr>
                <w:lang w:eastAsia="ja-JP"/>
              </w:rPr>
            </w:pPr>
            <w:r>
              <w:rPr>
                <w:rFonts w:hint="eastAsia"/>
                <w:lang w:eastAsia="ja-JP"/>
              </w:rPr>
              <w:t>家庭</w:t>
            </w:r>
          </w:p>
          <w:p w14:paraId="0DB82C54" w14:textId="77777777" w:rsidR="00163338" w:rsidRDefault="00163338" w:rsidP="00132CCE">
            <w:pPr>
              <w:pStyle w:val="a7"/>
              <w:ind w:left="424" w:hangingChars="202" w:hanging="424"/>
              <w:jc w:val="center"/>
              <w:rPr>
                <w:lang w:eastAsia="ja-JP"/>
              </w:rPr>
            </w:pPr>
            <w:r>
              <w:rPr>
                <w:rFonts w:hint="eastAsia"/>
                <w:lang w:eastAsia="ja-JP"/>
              </w:rPr>
              <w:t>情報</w:t>
            </w:r>
          </w:p>
          <w:p w14:paraId="6D895D37" w14:textId="77777777" w:rsidR="00163338" w:rsidRDefault="00163338" w:rsidP="00132CCE">
            <w:pPr>
              <w:pStyle w:val="a7"/>
              <w:ind w:left="424" w:hangingChars="202" w:hanging="424"/>
              <w:jc w:val="center"/>
              <w:rPr>
                <w:lang w:eastAsia="ja-JP"/>
              </w:rPr>
            </w:pPr>
            <w:r>
              <w:rPr>
                <w:rFonts w:hint="eastAsia"/>
                <w:lang w:eastAsia="ja-JP"/>
              </w:rPr>
              <w:t>農業</w:t>
            </w:r>
          </w:p>
          <w:p w14:paraId="49CA0ADB" w14:textId="77777777" w:rsidR="00163338" w:rsidRDefault="00163338" w:rsidP="00132CCE">
            <w:pPr>
              <w:pStyle w:val="a7"/>
              <w:ind w:left="424" w:hangingChars="202" w:hanging="424"/>
              <w:jc w:val="center"/>
              <w:rPr>
                <w:lang w:eastAsia="ja-JP"/>
              </w:rPr>
            </w:pPr>
            <w:r>
              <w:rPr>
                <w:rFonts w:hint="eastAsia"/>
                <w:lang w:eastAsia="ja-JP"/>
              </w:rPr>
              <w:t>工業</w:t>
            </w:r>
          </w:p>
          <w:p w14:paraId="670F4168" w14:textId="77777777" w:rsidR="00163338" w:rsidRDefault="00163338" w:rsidP="00132CCE">
            <w:pPr>
              <w:pStyle w:val="a7"/>
              <w:ind w:left="424" w:hangingChars="202" w:hanging="424"/>
              <w:jc w:val="center"/>
              <w:rPr>
                <w:lang w:eastAsia="ja-JP"/>
              </w:rPr>
            </w:pPr>
            <w:r>
              <w:rPr>
                <w:rFonts w:hint="eastAsia"/>
                <w:lang w:eastAsia="ja-JP"/>
              </w:rPr>
              <w:t>商業</w:t>
            </w:r>
          </w:p>
          <w:p w14:paraId="4F4D286B" w14:textId="77777777" w:rsidR="00163338" w:rsidRDefault="00163338" w:rsidP="00132CCE">
            <w:pPr>
              <w:pStyle w:val="a7"/>
              <w:ind w:left="424" w:hangingChars="202" w:hanging="424"/>
              <w:jc w:val="center"/>
              <w:rPr>
                <w:lang w:eastAsia="ja-JP"/>
              </w:rPr>
            </w:pPr>
            <w:r>
              <w:rPr>
                <w:rFonts w:hint="eastAsia"/>
                <w:lang w:eastAsia="ja-JP"/>
              </w:rPr>
              <w:t>水産</w:t>
            </w:r>
          </w:p>
          <w:p w14:paraId="5E147174" w14:textId="77777777" w:rsidR="00163338" w:rsidRDefault="00163338" w:rsidP="00132CCE">
            <w:pPr>
              <w:pStyle w:val="a7"/>
              <w:ind w:left="424" w:hangingChars="202" w:hanging="424"/>
              <w:jc w:val="center"/>
              <w:rPr>
                <w:lang w:eastAsia="ja-JP"/>
              </w:rPr>
            </w:pPr>
            <w:r>
              <w:rPr>
                <w:rFonts w:hint="eastAsia"/>
                <w:lang w:eastAsia="ja-JP"/>
              </w:rPr>
              <w:t>福祉</w:t>
            </w:r>
          </w:p>
          <w:p w14:paraId="51514E26" w14:textId="77777777" w:rsidR="00163338" w:rsidRDefault="00163338" w:rsidP="00132CCE">
            <w:pPr>
              <w:pStyle w:val="a7"/>
              <w:ind w:left="424" w:hangingChars="202" w:hanging="424"/>
              <w:jc w:val="center"/>
              <w:rPr>
                <w:lang w:eastAsia="ja-JP"/>
              </w:rPr>
            </w:pPr>
            <w:r>
              <w:rPr>
                <w:rFonts w:hint="eastAsia"/>
                <w:lang w:eastAsia="ja-JP"/>
              </w:rPr>
              <w:t>商船</w:t>
            </w:r>
          </w:p>
          <w:p w14:paraId="372FEDEF" w14:textId="77777777" w:rsidR="00163338" w:rsidRDefault="00163338" w:rsidP="00132CCE">
            <w:pPr>
              <w:pStyle w:val="a7"/>
              <w:ind w:left="424" w:hangingChars="202" w:hanging="424"/>
              <w:jc w:val="center"/>
              <w:rPr>
                <w:lang w:eastAsia="ja-JP"/>
              </w:rPr>
            </w:pPr>
            <w:r>
              <w:rPr>
                <w:rFonts w:hint="eastAsia"/>
                <w:lang w:eastAsia="ja-JP"/>
              </w:rPr>
              <w:t>職業指導</w:t>
            </w:r>
          </w:p>
          <w:p w14:paraId="44C7B367" w14:textId="77777777" w:rsidR="00163338" w:rsidRDefault="00163338" w:rsidP="00132CCE">
            <w:pPr>
              <w:pStyle w:val="a7"/>
              <w:ind w:left="424" w:hangingChars="202" w:hanging="424"/>
              <w:jc w:val="center"/>
              <w:rPr>
                <w:lang w:eastAsia="ja-JP"/>
              </w:rPr>
            </w:pPr>
            <w:r>
              <w:rPr>
                <w:rFonts w:hint="eastAsia"/>
                <w:lang w:eastAsia="ja-JP"/>
              </w:rPr>
              <w:t>英語</w:t>
            </w:r>
          </w:p>
          <w:p w14:paraId="3C3A5E7E" w14:textId="77777777" w:rsidR="00163338" w:rsidRDefault="00163338" w:rsidP="00132CCE">
            <w:pPr>
              <w:pStyle w:val="a7"/>
              <w:ind w:left="424" w:hangingChars="202" w:hanging="424"/>
              <w:jc w:val="center"/>
              <w:rPr>
                <w:lang w:eastAsia="ja-JP"/>
              </w:rPr>
            </w:pPr>
            <w:r>
              <w:rPr>
                <w:rFonts w:hint="eastAsia"/>
                <w:lang w:eastAsia="ja-JP"/>
              </w:rPr>
              <w:t>宗教</w:t>
            </w:r>
          </w:p>
        </w:tc>
        <w:tc>
          <w:tcPr>
            <w:tcW w:w="4458" w:type="dxa"/>
            <w:tcBorders>
              <w:top w:val="single" w:sz="12" w:space="0" w:color="auto"/>
              <w:left w:val="single" w:sz="12" w:space="0" w:color="auto"/>
              <w:bottom w:val="single" w:sz="12" w:space="0" w:color="auto"/>
              <w:right w:val="single" w:sz="12" w:space="0" w:color="auto"/>
            </w:tcBorders>
          </w:tcPr>
          <w:p w14:paraId="2647ED14" w14:textId="77777777" w:rsidR="00163338" w:rsidRDefault="00163338" w:rsidP="00132CCE">
            <w:pPr>
              <w:pStyle w:val="a7"/>
              <w:ind w:left="424" w:hangingChars="202" w:hanging="424"/>
              <w:jc w:val="center"/>
              <w:rPr>
                <w:lang w:eastAsia="ja-JP"/>
              </w:rPr>
            </w:pPr>
            <w:r>
              <w:rPr>
                <w:rFonts w:hint="eastAsia"/>
                <w:lang w:eastAsia="ja-JP"/>
              </w:rPr>
              <w:t>３人以上</w:t>
            </w:r>
          </w:p>
          <w:p w14:paraId="305EE1EC" w14:textId="77777777" w:rsidR="00163338" w:rsidRDefault="00163338" w:rsidP="00132CCE">
            <w:pPr>
              <w:pStyle w:val="a7"/>
              <w:ind w:left="424" w:hangingChars="202" w:hanging="424"/>
              <w:jc w:val="center"/>
              <w:rPr>
                <w:lang w:eastAsia="ja-JP"/>
              </w:rPr>
            </w:pPr>
            <w:r>
              <w:rPr>
                <w:rFonts w:hint="eastAsia"/>
                <w:lang w:eastAsia="ja-JP"/>
              </w:rPr>
              <w:t>３人以上</w:t>
            </w:r>
          </w:p>
          <w:p w14:paraId="430DE36A" w14:textId="77777777" w:rsidR="00163338" w:rsidRDefault="00163338" w:rsidP="00132CCE">
            <w:pPr>
              <w:pStyle w:val="a7"/>
              <w:ind w:left="424" w:hangingChars="202" w:hanging="424"/>
              <w:jc w:val="center"/>
              <w:rPr>
                <w:lang w:eastAsia="ja-JP"/>
              </w:rPr>
            </w:pPr>
            <w:r>
              <w:rPr>
                <w:rFonts w:hint="eastAsia"/>
                <w:lang w:eastAsia="ja-JP"/>
              </w:rPr>
              <w:t>３人以上</w:t>
            </w:r>
          </w:p>
          <w:p w14:paraId="06DA3AB2" w14:textId="77777777" w:rsidR="00163338" w:rsidRDefault="00163338" w:rsidP="00132CCE">
            <w:pPr>
              <w:pStyle w:val="a7"/>
              <w:ind w:left="424" w:hangingChars="202" w:hanging="424"/>
              <w:jc w:val="center"/>
              <w:rPr>
                <w:lang w:eastAsia="ja-JP"/>
              </w:rPr>
            </w:pPr>
            <w:r>
              <w:rPr>
                <w:rFonts w:hint="eastAsia"/>
                <w:lang w:eastAsia="ja-JP"/>
              </w:rPr>
              <w:t>３人以上</w:t>
            </w:r>
          </w:p>
          <w:p w14:paraId="7D0A6254" w14:textId="77777777" w:rsidR="00163338" w:rsidRDefault="00163338" w:rsidP="00132CCE">
            <w:pPr>
              <w:pStyle w:val="a7"/>
              <w:ind w:left="424" w:hangingChars="202" w:hanging="424"/>
              <w:jc w:val="center"/>
              <w:rPr>
                <w:lang w:eastAsia="ja-JP"/>
              </w:rPr>
            </w:pPr>
            <w:r>
              <w:rPr>
                <w:rFonts w:hint="eastAsia"/>
                <w:lang w:eastAsia="ja-JP"/>
              </w:rPr>
              <w:t>４人以上</w:t>
            </w:r>
          </w:p>
          <w:p w14:paraId="126B1C0A" w14:textId="77777777" w:rsidR="00163338" w:rsidRDefault="00163338" w:rsidP="00132CCE">
            <w:pPr>
              <w:pStyle w:val="a7"/>
              <w:ind w:left="424" w:hangingChars="202" w:hanging="424"/>
              <w:jc w:val="center"/>
              <w:rPr>
                <w:lang w:eastAsia="ja-JP"/>
              </w:rPr>
            </w:pPr>
            <w:r>
              <w:rPr>
                <w:rFonts w:hint="eastAsia"/>
                <w:lang w:eastAsia="ja-JP"/>
              </w:rPr>
              <w:t>３人以上</w:t>
            </w:r>
          </w:p>
          <w:p w14:paraId="321F7849" w14:textId="77777777" w:rsidR="00163338" w:rsidRDefault="00163338" w:rsidP="00132CCE">
            <w:pPr>
              <w:pStyle w:val="a7"/>
              <w:ind w:left="424" w:hangingChars="202" w:hanging="424"/>
              <w:jc w:val="center"/>
              <w:rPr>
                <w:lang w:eastAsia="ja-JP"/>
              </w:rPr>
            </w:pPr>
            <w:r>
              <w:rPr>
                <w:rFonts w:hint="eastAsia"/>
                <w:lang w:eastAsia="ja-JP"/>
              </w:rPr>
              <w:t>３人以上</w:t>
            </w:r>
          </w:p>
          <w:p w14:paraId="7C565B63" w14:textId="77777777" w:rsidR="00163338" w:rsidRDefault="00163338" w:rsidP="00132CCE">
            <w:pPr>
              <w:pStyle w:val="a7"/>
              <w:ind w:left="424" w:hangingChars="202" w:hanging="424"/>
              <w:jc w:val="center"/>
              <w:rPr>
                <w:lang w:eastAsia="ja-JP"/>
              </w:rPr>
            </w:pPr>
            <w:r>
              <w:rPr>
                <w:rFonts w:hint="eastAsia"/>
                <w:lang w:eastAsia="ja-JP"/>
              </w:rPr>
              <w:t>３人以上</w:t>
            </w:r>
          </w:p>
          <w:p w14:paraId="17FCE120" w14:textId="77777777" w:rsidR="00163338" w:rsidRDefault="00163338" w:rsidP="00132CCE">
            <w:pPr>
              <w:pStyle w:val="a7"/>
              <w:ind w:left="424" w:hangingChars="202" w:hanging="424"/>
              <w:jc w:val="center"/>
              <w:rPr>
                <w:lang w:eastAsia="ja-JP"/>
              </w:rPr>
            </w:pPr>
            <w:r>
              <w:rPr>
                <w:rFonts w:hint="eastAsia"/>
                <w:lang w:eastAsia="ja-JP"/>
              </w:rPr>
              <w:t>３人以上</w:t>
            </w:r>
          </w:p>
          <w:p w14:paraId="5B553B5A" w14:textId="77777777" w:rsidR="00163338" w:rsidRDefault="00163338" w:rsidP="00132CCE">
            <w:pPr>
              <w:pStyle w:val="a7"/>
              <w:ind w:left="424" w:hangingChars="202" w:hanging="424"/>
              <w:jc w:val="center"/>
              <w:rPr>
                <w:lang w:eastAsia="ja-JP"/>
              </w:rPr>
            </w:pPr>
            <w:r>
              <w:rPr>
                <w:rFonts w:hint="eastAsia"/>
                <w:lang w:eastAsia="ja-JP"/>
              </w:rPr>
              <w:t>３人以上</w:t>
            </w:r>
          </w:p>
          <w:p w14:paraId="6FD2C468" w14:textId="77777777" w:rsidR="00163338" w:rsidRDefault="00163338" w:rsidP="00132CCE">
            <w:pPr>
              <w:pStyle w:val="a7"/>
              <w:ind w:left="424" w:hangingChars="202" w:hanging="424"/>
              <w:jc w:val="center"/>
              <w:rPr>
                <w:lang w:eastAsia="ja-JP"/>
              </w:rPr>
            </w:pPr>
            <w:r>
              <w:rPr>
                <w:rFonts w:hint="eastAsia"/>
                <w:lang w:eastAsia="ja-JP"/>
              </w:rPr>
              <w:t>３人以上</w:t>
            </w:r>
          </w:p>
          <w:p w14:paraId="03C5CC63" w14:textId="77777777" w:rsidR="00163338" w:rsidRDefault="00163338" w:rsidP="00132CCE">
            <w:pPr>
              <w:pStyle w:val="a7"/>
              <w:ind w:left="424" w:hangingChars="202" w:hanging="424"/>
              <w:jc w:val="center"/>
              <w:rPr>
                <w:lang w:eastAsia="ja-JP"/>
              </w:rPr>
            </w:pPr>
            <w:r>
              <w:rPr>
                <w:rFonts w:hint="eastAsia"/>
                <w:lang w:eastAsia="ja-JP"/>
              </w:rPr>
              <w:t>４人以上</w:t>
            </w:r>
          </w:p>
          <w:p w14:paraId="563E9627" w14:textId="77777777" w:rsidR="00163338" w:rsidRDefault="00163338" w:rsidP="00132CCE">
            <w:pPr>
              <w:pStyle w:val="a7"/>
              <w:ind w:left="424" w:hangingChars="202" w:hanging="424"/>
              <w:jc w:val="center"/>
              <w:rPr>
                <w:lang w:eastAsia="ja-JP"/>
              </w:rPr>
            </w:pPr>
            <w:r>
              <w:rPr>
                <w:rFonts w:hint="eastAsia"/>
                <w:lang w:eastAsia="ja-JP"/>
              </w:rPr>
              <w:t>４人以上</w:t>
            </w:r>
          </w:p>
          <w:p w14:paraId="3A134C1B" w14:textId="77777777" w:rsidR="00163338" w:rsidRDefault="00163338" w:rsidP="00132CCE">
            <w:pPr>
              <w:pStyle w:val="a7"/>
              <w:ind w:left="424" w:hangingChars="202" w:hanging="424"/>
              <w:jc w:val="center"/>
              <w:rPr>
                <w:lang w:eastAsia="ja-JP"/>
              </w:rPr>
            </w:pPr>
            <w:r>
              <w:rPr>
                <w:rFonts w:hint="eastAsia"/>
                <w:lang w:eastAsia="ja-JP"/>
              </w:rPr>
              <w:t>４人以上</w:t>
            </w:r>
          </w:p>
          <w:p w14:paraId="115B7DE8" w14:textId="77777777" w:rsidR="00163338" w:rsidRDefault="00163338" w:rsidP="00132CCE">
            <w:pPr>
              <w:pStyle w:val="a7"/>
              <w:ind w:left="424" w:hangingChars="202" w:hanging="424"/>
              <w:jc w:val="center"/>
              <w:rPr>
                <w:lang w:eastAsia="ja-JP"/>
              </w:rPr>
            </w:pPr>
            <w:r>
              <w:rPr>
                <w:rFonts w:hint="eastAsia"/>
                <w:lang w:eastAsia="ja-JP"/>
              </w:rPr>
              <w:t>４人以上</w:t>
            </w:r>
          </w:p>
          <w:p w14:paraId="7DF9D570" w14:textId="77777777" w:rsidR="00163338" w:rsidRDefault="00163338" w:rsidP="00132CCE">
            <w:pPr>
              <w:pStyle w:val="a7"/>
              <w:ind w:left="424" w:hangingChars="202" w:hanging="424"/>
              <w:jc w:val="center"/>
              <w:rPr>
                <w:lang w:eastAsia="ja-JP"/>
              </w:rPr>
            </w:pPr>
            <w:r>
              <w:rPr>
                <w:rFonts w:hint="eastAsia"/>
                <w:lang w:eastAsia="ja-JP"/>
              </w:rPr>
              <w:t>４人以上</w:t>
            </w:r>
          </w:p>
          <w:p w14:paraId="747E37AC" w14:textId="77777777" w:rsidR="00163338" w:rsidRDefault="00163338" w:rsidP="00132CCE">
            <w:pPr>
              <w:pStyle w:val="a7"/>
              <w:ind w:left="424" w:hangingChars="202" w:hanging="424"/>
              <w:jc w:val="center"/>
              <w:rPr>
                <w:lang w:eastAsia="ja-JP"/>
              </w:rPr>
            </w:pPr>
            <w:r>
              <w:rPr>
                <w:rFonts w:hint="eastAsia"/>
                <w:lang w:eastAsia="ja-JP"/>
              </w:rPr>
              <w:t>４人以上</w:t>
            </w:r>
          </w:p>
          <w:p w14:paraId="292AC9C8" w14:textId="77777777" w:rsidR="00163338" w:rsidRDefault="00163338" w:rsidP="00132CCE">
            <w:pPr>
              <w:pStyle w:val="a7"/>
              <w:ind w:left="424" w:hangingChars="202" w:hanging="424"/>
              <w:jc w:val="center"/>
              <w:rPr>
                <w:lang w:eastAsia="ja-JP"/>
              </w:rPr>
            </w:pPr>
            <w:r>
              <w:rPr>
                <w:rFonts w:hint="eastAsia"/>
                <w:lang w:eastAsia="ja-JP"/>
              </w:rPr>
              <w:t>４人以上</w:t>
            </w:r>
          </w:p>
          <w:p w14:paraId="698BC0B7" w14:textId="77777777" w:rsidR="00163338" w:rsidRDefault="00163338" w:rsidP="00132CCE">
            <w:pPr>
              <w:pStyle w:val="a7"/>
              <w:ind w:left="424" w:hangingChars="202" w:hanging="424"/>
              <w:jc w:val="center"/>
              <w:rPr>
                <w:lang w:eastAsia="ja-JP"/>
              </w:rPr>
            </w:pPr>
            <w:r>
              <w:rPr>
                <w:rFonts w:hint="eastAsia"/>
                <w:lang w:eastAsia="ja-JP"/>
              </w:rPr>
              <w:t>４人以上</w:t>
            </w:r>
          </w:p>
          <w:p w14:paraId="316D1C20" w14:textId="77777777" w:rsidR="00163338" w:rsidRDefault="00163338" w:rsidP="00132CCE">
            <w:pPr>
              <w:pStyle w:val="a7"/>
              <w:ind w:left="424" w:hangingChars="202" w:hanging="424"/>
              <w:jc w:val="center"/>
              <w:rPr>
                <w:lang w:eastAsia="ja-JP"/>
              </w:rPr>
            </w:pPr>
            <w:r>
              <w:rPr>
                <w:rFonts w:hint="eastAsia"/>
                <w:lang w:eastAsia="ja-JP"/>
              </w:rPr>
              <w:t>４人以上</w:t>
            </w:r>
          </w:p>
          <w:p w14:paraId="41DCC3D4" w14:textId="77777777" w:rsidR="00163338" w:rsidRDefault="00163338" w:rsidP="00132CCE">
            <w:pPr>
              <w:pStyle w:val="a7"/>
              <w:ind w:left="424" w:hangingChars="202" w:hanging="424"/>
              <w:jc w:val="center"/>
              <w:rPr>
                <w:lang w:eastAsia="ja-JP"/>
              </w:rPr>
            </w:pPr>
            <w:r>
              <w:rPr>
                <w:rFonts w:hint="eastAsia"/>
                <w:lang w:eastAsia="ja-JP"/>
              </w:rPr>
              <w:t>２人以上</w:t>
            </w:r>
          </w:p>
          <w:p w14:paraId="4D516B70" w14:textId="77777777" w:rsidR="00163338" w:rsidRDefault="00163338" w:rsidP="00132CCE">
            <w:pPr>
              <w:pStyle w:val="a7"/>
              <w:ind w:left="424" w:hangingChars="202" w:hanging="424"/>
              <w:jc w:val="center"/>
              <w:rPr>
                <w:lang w:eastAsia="ja-JP"/>
              </w:rPr>
            </w:pPr>
            <w:r>
              <w:rPr>
                <w:rFonts w:hint="eastAsia"/>
                <w:lang w:eastAsia="ja-JP"/>
              </w:rPr>
              <w:t>３人以上</w:t>
            </w:r>
          </w:p>
          <w:p w14:paraId="47939635" w14:textId="77777777" w:rsidR="00163338" w:rsidRDefault="00163338" w:rsidP="00132CCE">
            <w:pPr>
              <w:pStyle w:val="a7"/>
              <w:ind w:left="424" w:hangingChars="202" w:hanging="424"/>
              <w:jc w:val="center"/>
              <w:rPr>
                <w:lang w:eastAsia="ja-JP"/>
              </w:rPr>
            </w:pPr>
            <w:r>
              <w:rPr>
                <w:rFonts w:hint="eastAsia"/>
                <w:lang w:eastAsia="ja-JP"/>
              </w:rPr>
              <w:t>３人以上</w:t>
            </w:r>
          </w:p>
        </w:tc>
        <w:tc>
          <w:tcPr>
            <w:tcW w:w="1212" w:type="dxa"/>
            <w:vMerge/>
            <w:tcBorders>
              <w:left w:val="single" w:sz="12" w:space="0" w:color="auto"/>
              <w:bottom w:val="nil"/>
              <w:right w:val="single" w:sz="12" w:space="0" w:color="auto"/>
            </w:tcBorders>
          </w:tcPr>
          <w:p w14:paraId="03F64606" w14:textId="77777777" w:rsidR="00163338" w:rsidRDefault="00163338" w:rsidP="00132CCE">
            <w:pPr>
              <w:pStyle w:val="a7"/>
              <w:ind w:left="424" w:hangingChars="202" w:hanging="424"/>
              <w:rPr>
                <w:lang w:eastAsia="ja-JP"/>
              </w:rPr>
            </w:pPr>
          </w:p>
        </w:tc>
      </w:tr>
      <w:tr w:rsidR="00163338" w14:paraId="0D68E543" w14:textId="77777777" w:rsidTr="00132CCE">
        <w:trPr>
          <w:trHeight w:val="300"/>
        </w:trPr>
        <w:tc>
          <w:tcPr>
            <w:tcW w:w="9072" w:type="dxa"/>
            <w:gridSpan w:val="4"/>
            <w:tcBorders>
              <w:top w:val="nil"/>
              <w:left w:val="single" w:sz="12" w:space="0" w:color="auto"/>
              <w:bottom w:val="single" w:sz="12" w:space="0" w:color="auto"/>
              <w:right w:val="single" w:sz="12" w:space="0" w:color="auto"/>
            </w:tcBorders>
          </w:tcPr>
          <w:p w14:paraId="1DCBB334" w14:textId="44DCDBD3" w:rsidR="00163338" w:rsidRDefault="00163338" w:rsidP="00B64900">
            <w:pPr>
              <w:pStyle w:val="a7"/>
              <w:ind w:leftChars="95" w:left="764" w:hangingChars="269" w:hanging="565"/>
              <w:rPr>
                <w:lang w:eastAsia="ja-JP"/>
              </w:rPr>
            </w:pPr>
            <w:r>
              <w:rPr>
                <w:rFonts w:hint="eastAsia"/>
                <w:lang w:eastAsia="ja-JP"/>
              </w:rPr>
              <w:t>（※１）英語以外の外国語の必要</w:t>
            </w:r>
            <w:r w:rsidR="00B64900">
              <w:rPr>
                <w:rFonts w:hint="eastAsia"/>
                <w:lang w:eastAsia="ja-JP"/>
              </w:rPr>
              <w:t>教職</w:t>
            </w:r>
            <w:r>
              <w:rPr>
                <w:rFonts w:hint="eastAsia"/>
                <w:lang w:eastAsia="ja-JP"/>
              </w:rPr>
              <w:t>専任教員数は、英語の場合と同様に、３人以上とする。</w:t>
            </w:r>
          </w:p>
          <w:p w14:paraId="2AA690C2" w14:textId="52DAC35B" w:rsidR="00163338" w:rsidRDefault="00163338" w:rsidP="00B64900">
            <w:pPr>
              <w:pStyle w:val="a7"/>
              <w:ind w:leftChars="96" w:left="851" w:hangingChars="309" w:hanging="649"/>
              <w:rPr>
                <w:lang w:eastAsia="ja-JP"/>
              </w:rPr>
            </w:pPr>
            <w:r>
              <w:rPr>
                <w:rFonts w:hint="eastAsia"/>
                <w:lang w:eastAsia="ja-JP"/>
              </w:rPr>
              <w:t>（※２）</w:t>
            </w:r>
            <w:r w:rsidR="00B64900">
              <w:rPr>
                <w:lang w:eastAsia="ja-JP"/>
              </w:rPr>
              <w:t>３（７）の規定にかかわらず、他学科等において開設する授業科目をあてる場合､当該他学科等の基幹教員を、認定を受けようとする学科等における当該科目を担当する教職専任教員とみなすことができる。</w:t>
            </w:r>
          </w:p>
          <w:p w14:paraId="530C2529" w14:textId="429A4A19" w:rsidR="00163338" w:rsidRDefault="00163338" w:rsidP="00B64900">
            <w:pPr>
              <w:pStyle w:val="a7"/>
              <w:ind w:leftChars="96" w:left="851" w:hangingChars="309" w:hanging="649"/>
              <w:rPr>
                <w:lang w:eastAsia="ja-JP"/>
              </w:rPr>
            </w:pPr>
            <w:r>
              <w:rPr>
                <w:rFonts w:hint="eastAsia"/>
                <w:lang w:eastAsia="ja-JP"/>
              </w:rPr>
              <w:t>（※３）「複合科目」を担当する</w:t>
            </w:r>
            <w:r w:rsidR="00B64900">
              <w:rPr>
                <w:rFonts w:hint="eastAsia"/>
                <w:lang w:eastAsia="ja-JP"/>
              </w:rPr>
              <w:t>教職</w:t>
            </w:r>
            <w:r>
              <w:rPr>
                <w:rFonts w:hint="eastAsia"/>
                <w:lang w:eastAsia="ja-JP"/>
              </w:rPr>
              <w:t>専任教員を、必要</w:t>
            </w:r>
            <w:r w:rsidR="00B64900">
              <w:rPr>
                <w:rFonts w:hint="eastAsia"/>
                <w:lang w:eastAsia="ja-JP"/>
              </w:rPr>
              <w:t>教職</w:t>
            </w:r>
            <w:r>
              <w:rPr>
                <w:rFonts w:hint="eastAsia"/>
                <w:lang w:eastAsia="ja-JP"/>
              </w:rPr>
              <w:t>専任教員数に含めることができる。</w:t>
            </w:r>
          </w:p>
          <w:p w14:paraId="34197B39" w14:textId="19C0813B" w:rsidR="00B64900" w:rsidRDefault="00B64900" w:rsidP="00B64900">
            <w:pPr>
              <w:pStyle w:val="a7"/>
              <w:ind w:leftChars="96" w:left="851" w:hangingChars="309" w:hanging="649"/>
              <w:rPr>
                <w:lang w:eastAsia="ja-JP"/>
              </w:rPr>
            </w:pPr>
            <w:r>
              <w:rPr>
                <w:lang w:eastAsia="ja-JP"/>
              </w:rPr>
              <w:t>（</w:t>
            </w:r>
            <w:r>
              <w:rPr>
                <w:rFonts w:ascii="ＭＳ 明朝" w:hAnsi="ＭＳ 明朝" w:hint="eastAsia"/>
                <w:lang w:eastAsia="ja-JP"/>
              </w:rPr>
              <w:t>※</w:t>
            </w:r>
            <w:r>
              <w:rPr>
                <w:lang w:eastAsia="ja-JP"/>
              </w:rPr>
              <w:t>４）３（７）の規定にかかわらず、ただし書教員は、本表の必要教職</w:t>
            </w:r>
            <w:r>
              <w:rPr>
                <w:lang w:eastAsia="ja-JP"/>
              </w:rPr>
              <w:t xml:space="preserve"> </w:t>
            </w:r>
            <w:r>
              <w:rPr>
                <w:lang w:eastAsia="ja-JP"/>
              </w:rPr>
              <w:t>専任教員数の４分の１の範囲内で当該学科等の必要教職専任教員数に算入することができる。</w:t>
            </w:r>
          </w:p>
          <w:p w14:paraId="13FA8910" w14:textId="0CAECF56" w:rsidR="00163338" w:rsidRPr="00063DBA" w:rsidRDefault="00B64900" w:rsidP="00B64900">
            <w:pPr>
              <w:pStyle w:val="a7"/>
              <w:ind w:leftChars="96" w:left="851" w:hangingChars="309" w:hanging="649"/>
              <w:rPr>
                <w:lang w:eastAsia="ja-JP"/>
              </w:rPr>
            </w:pPr>
            <w:r>
              <w:rPr>
                <w:lang w:eastAsia="ja-JP"/>
              </w:rPr>
              <w:t>（</w:t>
            </w:r>
            <w:r>
              <w:rPr>
                <w:rFonts w:ascii="ＭＳ 明朝" w:hAnsi="ＭＳ 明朝" w:hint="eastAsia"/>
                <w:lang w:eastAsia="ja-JP"/>
              </w:rPr>
              <w:t>※</w:t>
            </w:r>
            <w:r>
              <w:rPr>
                <w:lang w:eastAsia="ja-JP"/>
              </w:rPr>
              <w:t>５）（</w:t>
            </w:r>
            <w:r>
              <w:rPr>
                <w:rFonts w:ascii="ＭＳ 明朝" w:hAnsi="ＭＳ 明朝" w:hint="eastAsia"/>
                <w:lang w:eastAsia="ja-JP"/>
              </w:rPr>
              <w:t>※</w:t>
            </w:r>
            <w:r>
              <w:rPr>
                <w:lang w:eastAsia="ja-JP"/>
              </w:rPr>
              <w:t>２）、（</w:t>
            </w:r>
            <w:r>
              <w:rPr>
                <w:rFonts w:ascii="ＭＳ 明朝" w:hAnsi="ＭＳ 明朝" w:hint="eastAsia"/>
                <w:lang w:eastAsia="ja-JP"/>
              </w:rPr>
              <w:t>※</w:t>
            </w:r>
            <w:r>
              <w:rPr>
                <w:lang w:eastAsia="ja-JP"/>
              </w:rPr>
              <w:t>３）又は（</w:t>
            </w:r>
            <w:r>
              <w:rPr>
                <w:rFonts w:ascii="ＭＳ 明朝" w:hAnsi="ＭＳ 明朝" w:hint="eastAsia"/>
                <w:lang w:eastAsia="ja-JP"/>
              </w:rPr>
              <w:t>※</w:t>
            </w:r>
            <w:r>
              <w:rPr>
                <w:lang w:eastAsia="ja-JP"/>
              </w:rPr>
              <w:t>４）による基幹教員を認定を受けようとする学科等における教職専任教員としてみなす場合は、本表に定める必要教職専任教員数の半数</w:t>
            </w:r>
            <w:r>
              <w:rPr>
                <w:lang w:eastAsia="ja-JP"/>
              </w:rPr>
              <w:lastRenderedPageBreak/>
              <w:t>（うち</w:t>
            </w:r>
            <w:r>
              <w:rPr>
                <w:rFonts w:hint="eastAsia"/>
                <w:lang w:eastAsia="ja-JP"/>
              </w:rPr>
              <w:t>１</w:t>
            </w:r>
            <w:r>
              <w:rPr>
                <w:lang w:eastAsia="ja-JP"/>
              </w:rPr>
              <w:t>人は教授）以上は、専ら認</w:t>
            </w:r>
            <w:r>
              <w:rPr>
                <w:lang w:eastAsia="ja-JP"/>
              </w:rPr>
              <w:t xml:space="preserve"> </w:t>
            </w:r>
            <w:r>
              <w:rPr>
                <w:lang w:eastAsia="ja-JP"/>
              </w:rPr>
              <w:t>定を受けようとする学科等の教育研究に従事する者とすること。</w:t>
            </w:r>
          </w:p>
        </w:tc>
      </w:tr>
    </w:tbl>
    <w:p w14:paraId="0C2FE288" w14:textId="77777777" w:rsidR="00163338" w:rsidRDefault="00163338" w:rsidP="00163338">
      <w:pPr>
        <w:pStyle w:val="a7"/>
        <w:rPr>
          <w:lang w:eastAsia="ja-JP"/>
        </w:rPr>
      </w:pPr>
    </w:p>
    <w:p w14:paraId="24122ECF" w14:textId="77777777" w:rsidR="00163338" w:rsidRDefault="00163338" w:rsidP="00163338">
      <w:pPr>
        <w:widowControl/>
        <w:jc w:val="left"/>
      </w:pPr>
      <w:r>
        <w:rPr>
          <w:rFonts w:hint="eastAsia"/>
        </w:rPr>
        <w:t>▼実地視察報告書より</w:t>
      </w:r>
    </w:p>
    <w:tbl>
      <w:tblPr>
        <w:tblStyle w:val="a9"/>
        <w:tblW w:w="0" w:type="auto"/>
        <w:tblInd w:w="250" w:type="dxa"/>
        <w:tblLook w:val="04A0" w:firstRow="1" w:lastRow="0" w:firstColumn="1" w:lastColumn="0" w:noHBand="0" w:noVBand="1"/>
      </w:tblPr>
      <w:tblGrid>
        <w:gridCol w:w="8810"/>
      </w:tblGrid>
      <w:tr w:rsidR="00163338" w14:paraId="0B0FCC6F" w14:textId="77777777" w:rsidTr="00132CCE">
        <w:tc>
          <w:tcPr>
            <w:tcW w:w="8930" w:type="dxa"/>
          </w:tcPr>
          <w:p w14:paraId="689A85E7" w14:textId="77D72492" w:rsidR="00163338" w:rsidRDefault="00163338" w:rsidP="00132CCE">
            <w:pPr>
              <w:widowControl/>
              <w:jc w:val="left"/>
            </w:pPr>
            <w:r>
              <w:rPr>
                <w:rFonts w:hint="eastAsia"/>
              </w:rPr>
              <w:t>商業の教職課程における「教科に関する科目」について，教職課程認定基準上，必要専任教員数が４名であるところ，３名しか配置されていない状況が確認されたため，速やかに是正すること。</w:t>
            </w:r>
          </w:p>
        </w:tc>
      </w:tr>
    </w:tbl>
    <w:p w14:paraId="782265CF" w14:textId="77777777" w:rsidR="00163338" w:rsidRPr="00AA0B98" w:rsidRDefault="00163338" w:rsidP="00163338">
      <w:pPr>
        <w:pStyle w:val="a7"/>
        <w:rPr>
          <w:lang w:eastAsia="ja-JP"/>
        </w:rPr>
      </w:pPr>
    </w:p>
    <w:p w14:paraId="5AA8ABD6" w14:textId="77777777" w:rsidR="00163338" w:rsidRDefault="00163338" w:rsidP="00163338">
      <w:pPr>
        <w:pStyle w:val="a7"/>
        <w:rPr>
          <w:lang w:eastAsia="ja-JP"/>
        </w:rPr>
      </w:pPr>
    </w:p>
    <w:tbl>
      <w:tblPr>
        <w:tblStyle w:val="a9"/>
        <w:tblW w:w="0" w:type="auto"/>
        <w:tblInd w:w="108" w:type="dxa"/>
        <w:tblLook w:val="04A0" w:firstRow="1" w:lastRow="0" w:firstColumn="1" w:lastColumn="0" w:noHBand="0" w:noVBand="1"/>
      </w:tblPr>
      <w:tblGrid>
        <w:gridCol w:w="8932"/>
      </w:tblGrid>
      <w:tr w:rsidR="00163338" w14:paraId="2062EACE" w14:textId="77777777" w:rsidTr="00132CCE">
        <w:tc>
          <w:tcPr>
            <w:tcW w:w="9072" w:type="dxa"/>
            <w:tcBorders>
              <w:top w:val="single" w:sz="12" w:space="0" w:color="auto"/>
              <w:left w:val="single" w:sz="12" w:space="0" w:color="auto"/>
              <w:bottom w:val="single" w:sz="12" w:space="0" w:color="auto"/>
              <w:right w:val="single" w:sz="12" w:space="0" w:color="auto"/>
            </w:tcBorders>
          </w:tcPr>
          <w:p w14:paraId="13D5117A" w14:textId="77777777" w:rsidR="00163338" w:rsidRDefault="00163338" w:rsidP="00132CCE">
            <w:pPr>
              <w:pStyle w:val="a7"/>
              <w:ind w:leftChars="135" w:left="283"/>
              <w:rPr>
                <w:lang w:eastAsia="ja-JP"/>
              </w:rPr>
            </w:pPr>
            <w:r>
              <w:rPr>
                <w:rFonts w:hint="eastAsia"/>
                <w:lang w:eastAsia="ja-JP"/>
              </w:rPr>
              <w:t>ⅱ）「各教科の指導法」及び「教育の基礎的理解に関する科目等」</w:t>
            </w:r>
          </w:p>
          <w:p w14:paraId="4B2C8A11" w14:textId="77777777" w:rsidR="00163338" w:rsidRDefault="00163338" w:rsidP="00132CCE">
            <w:pPr>
              <w:pStyle w:val="a7"/>
              <w:ind w:leftChars="270" w:left="567"/>
              <w:rPr>
                <w:lang w:eastAsia="ja-JP"/>
              </w:rPr>
            </w:pPr>
            <w:r>
              <w:rPr>
                <w:rFonts w:hint="eastAsia"/>
                <w:lang w:eastAsia="ja-JP"/>
              </w:rPr>
              <w:t>４－３（５）ⅱ）に定めるとおりとする。</w:t>
            </w:r>
          </w:p>
          <w:p w14:paraId="700C3BE6" w14:textId="6DEB351A" w:rsidR="00946E69" w:rsidRPr="00B21CB3" w:rsidRDefault="00946E69" w:rsidP="00132CCE">
            <w:pPr>
              <w:pStyle w:val="a7"/>
              <w:ind w:leftChars="270" w:left="567"/>
              <w:rPr>
                <w:lang w:eastAsia="ja-JP"/>
              </w:rPr>
            </w:pPr>
            <w:r>
              <w:rPr>
                <w:lang w:eastAsia="ja-JP"/>
              </w:rPr>
              <w:t>ただし</w:t>
            </w:r>
            <w:r w:rsidR="00B05F75">
              <w:rPr>
                <w:lang w:eastAsia="ja-JP"/>
              </w:rPr>
              <w:t>、（</w:t>
            </w:r>
            <w:r w:rsidR="00B05F75">
              <w:rPr>
                <w:rFonts w:ascii="ＭＳ 明朝" w:hAnsi="ＭＳ 明朝" w:hint="eastAsia"/>
                <w:lang w:eastAsia="ja-JP"/>
              </w:rPr>
              <w:t>※</w:t>
            </w:r>
            <w:r w:rsidR="00B05F75">
              <w:rPr>
                <w:lang w:eastAsia="ja-JP"/>
              </w:rPr>
              <w:t>１）の教職専任教員</w:t>
            </w:r>
            <w:r>
              <w:rPr>
                <w:lang w:eastAsia="ja-JP"/>
              </w:rPr>
              <w:t>の配置について、「総合的な学習の時間の指導法」とあるのは「総合的な探究の時間の指導法」と読み替えるものとする。</w:t>
            </w:r>
          </w:p>
        </w:tc>
      </w:tr>
    </w:tbl>
    <w:p w14:paraId="0DD6AB3E" w14:textId="77777777" w:rsidR="00163338" w:rsidRDefault="00163338" w:rsidP="00163338">
      <w:pPr>
        <w:pStyle w:val="a7"/>
        <w:rPr>
          <w:lang w:eastAsia="ja-JP"/>
        </w:rPr>
      </w:pPr>
    </w:p>
    <w:p w14:paraId="7F742B28" w14:textId="77777777" w:rsidR="00163338" w:rsidRPr="00B21CB3" w:rsidRDefault="00163338" w:rsidP="00163338">
      <w:pPr>
        <w:pStyle w:val="a7"/>
        <w:rPr>
          <w:lang w:eastAsia="ja-JP"/>
        </w:rPr>
      </w:pPr>
    </w:p>
    <w:tbl>
      <w:tblPr>
        <w:tblStyle w:val="a9"/>
        <w:tblW w:w="0" w:type="auto"/>
        <w:tblInd w:w="108" w:type="dxa"/>
        <w:tblLook w:val="04A0" w:firstRow="1" w:lastRow="0" w:firstColumn="1" w:lastColumn="0" w:noHBand="0" w:noVBand="1"/>
      </w:tblPr>
      <w:tblGrid>
        <w:gridCol w:w="8932"/>
      </w:tblGrid>
      <w:tr w:rsidR="00163338" w14:paraId="2E647F49" w14:textId="77777777" w:rsidTr="00132CCE">
        <w:tc>
          <w:tcPr>
            <w:tcW w:w="9072" w:type="dxa"/>
            <w:tcBorders>
              <w:top w:val="single" w:sz="12" w:space="0" w:color="auto"/>
              <w:left w:val="single" w:sz="12" w:space="0" w:color="auto"/>
              <w:bottom w:val="single" w:sz="12" w:space="0" w:color="auto"/>
              <w:right w:val="single" w:sz="12" w:space="0" w:color="auto"/>
            </w:tcBorders>
          </w:tcPr>
          <w:p w14:paraId="26A8A23B" w14:textId="77777777" w:rsidR="00163338" w:rsidRPr="00B21CB3" w:rsidRDefault="00163338" w:rsidP="00132CCE">
            <w:pPr>
              <w:pStyle w:val="a7"/>
              <w:ind w:left="424" w:hangingChars="202" w:hanging="424"/>
              <w:rPr>
                <w:lang w:eastAsia="ja-JP"/>
              </w:rPr>
            </w:pPr>
            <w:r w:rsidRPr="00983DE8">
              <w:rPr>
                <w:rFonts w:hint="eastAsia"/>
                <w:lang w:eastAsia="ja-JP"/>
              </w:rPr>
              <w:t>（６）認定を受けようとする課程の免許状の種類が、高等学校教諭の免許教科・工業の場合、施行規則第５条第１項表備考第６号にかかわらず、「各教科の指導法」及び「教育の基礎的理解に関す</w:t>
            </w:r>
            <w:r w:rsidRPr="00983DE8">
              <w:rPr>
                <w:rFonts w:hint="eastAsia"/>
                <w:lang w:eastAsia="ja-JP"/>
              </w:rPr>
              <w:t xml:space="preserve"> </w:t>
            </w:r>
            <w:r w:rsidRPr="00983DE8">
              <w:rPr>
                <w:rFonts w:hint="eastAsia"/>
                <w:lang w:eastAsia="ja-JP"/>
              </w:rPr>
              <w:t>る科目等」は、施行規則第５条第１項表に規定する科目（教育の基礎的理解に関する科目など）ごとに開設されなければならない。なお、道徳、総合的な学習の時間等の指導法及び生徒指導、教育相談等に関する科目に「教育課程の意義及び編成の方法」を含む場合にあっては、教育の基礎的理解に関する科目に「教育課程の意義及び編成の方法」を含むことを要しない。</w:t>
            </w:r>
          </w:p>
        </w:tc>
      </w:tr>
    </w:tbl>
    <w:p w14:paraId="6073E2CB" w14:textId="3BBC04D0" w:rsidR="00163338" w:rsidRDefault="00163338" w:rsidP="00163338">
      <w:pPr>
        <w:pStyle w:val="a7"/>
        <w:rPr>
          <w:lang w:eastAsia="ja-JP"/>
        </w:rPr>
      </w:pPr>
    </w:p>
    <w:p w14:paraId="321550FE" w14:textId="0791AD2F" w:rsidR="00A20BF3" w:rsidRDefault="00A20BF3" w:rsidP="00A20BF3">
      <w:pPr>
        <w:pStyle w:val="a7"/>
        <w:ind w:firstLineChars="100" w:firstLine="210"/>
        <w:rPr>
          <w:lang w:eastAsia="ja-JP"/>
        </w:rPr>
      </w:pPr>
      <w:r>
        <w:rPr>
          <w:rFonts w:hint="eastAsia"/>
          <w:lang w:eastAsia="ja-JP"/>
        </w:rPr>
        <w:t>工業の免許状取得にあたって、修得時には「教育の基礎的理解に関する科目等」と「各教科の指導法」については、</w:t>
      </w:r>
      <w:r>
        <w:rPr>
          <w:rFonts w:hint="eastAsia"/>
          <w:lang w:eastAsia="ja-JP"/>
        </w:rPr>
        <w:t>1</w:t>
      </w:r>
      <w:r>
        <w:rPr>
          <w:rFonts w:hint="eastAsia"/>
          <w:lang w:eastAsia="ja-JP"/>
        </w:rPr>
        <w:t>単位の修得がなくても免許状を取得することができます（その代替単位数を教科に関する専門的事項に関する科目で修得することが認められているからです。</w:t>
      </w:r>
    </w:p>
    <w:p w14:paraId="76D0E07C" w14:textId="77777777" w:rsidR="00A20BF3" w:rsidRDefault="00A20BF3" w:rsidP="00A20BF3">
      <w:pPr>
        <w:pStyle w:val="a7"/>
        <w:ind w:firstLineChars="100" w:firstLine="210"/>
        <w:rPr>
          <w:lang w:eastAsia="ja-JP"/>
        </w:rPr>
      </w:pPr>
      <w:r>
        <w:rPr>
          <w:rFonts w:hint="eastAsia"/>
          <w:lang w:eastAsia="ja-JP"/>
        </w:rPr>
        <w:t>しかし、課程認定を受けるにあたっては、全科目の開設が必要になります。</w:t>
      </w:r>
    </w:p>
    <w:p w14:paraId="371169D1" w14:textId="77777777" w:rsidR="00A20BF3" w:rsidRPr="00A20BF3" w:rsidRDefault="00A20BF3" w:rsidP="00163338">
      <w:pPr>
        <w:pStyle w:val="a7"/>
        <w:rPr>
          <w:lang w:eastAsia="ja-JP"/>
        </w:rPr>
      </w:pPr>
    </w:p>
    <w:p w14:paraId="58D06654" w14:textId="2CC95221" w:rsidR="00163338" w:rsidRDefault="00163338" w:rsidP="00163338">
      <w:pPr>
        <w:pStyle w:val="a7"/>
        <w:ind w:left="424" w:hangingChars="202" w:hanging="424"/>
        <w:rPr>
          <w:lang w:eastAsia="ja-JP"/>
        </w:rPr>
      </w:pPr>
      <w:r>
        <w:rPr>
          <w:rFonts w:hint="eastAsia"/>
          <w:lang w:eastAsia="ja-JP"/>
        </w:rPr>
        <w:t>◆</w:t>
      </w:r>
      <w:r w:rsidR="00F160F7" w:rsidRPr="00F160F7">
        <w:rPr>
          <w:rFonts w:hint="eastAsia"/>
          <w:lang w:eastAsia="ja-JP"/>
        </w:rPr>
        <w:t>令和</w:t>
      </w:r>
      <w:r w:rsidR="00F160F7" w:rsidRPr="00F160F7">
        <w:rPr>
          <w:rFonts w:hint="eastAsia"/>
          <w:lang w:eastAsia="ja-JP"/>
        </w:rPr>
        <w:t>6</w:t>
      </w:r>
      <w:r w:rsidR="00F160F7" w:rsidRPr="00F160F7">
        <w:rPr>
          <w:rFonts w:hint="eastAsia"/>
          <w:lang w:eastAsia="ja-JP"/>
        </w:rPr>
        <w:t>年度開設用</w:t>
      </w:r>
      <w:r w:rsidRPr="00336086">
        <w:rPr>
          <w:rFonts w:hint="eastAsia"/>
          <w:lang w:eastAsia="ja-JP"/>
        </w:rPr>
        <w:t>手引き</w:t>
      </w:r>
      <w:r w:rsidR="00A20BF3">
        <w:rPr>
          <w:rFonts w:hint="eastAsia"/>
          <w:lang w:eastAsia="ja-JP"/>
        </w:rPr>
        <w:t>別冊</w:t>
      </w:r>
      <w:r w:rsidR="00A20BF3">
        <w:rPr>
          <w:rFonts w:hint="eastAsia"/>
          <w:lang w:eastAsia="ja-JP"/>
        </w:rPr>
        <w:t>Q</w:t>
      </w:r>
      <w:r w:rsidRPr="00336086">
        <w:rPr>
          <w:rFonts w:hint="eastAsia"/>
          <w:lang w:eastAsia="ja-JP"/>
        </w:rPr>
        <w:t>＆</w:t>
      </w:r>
      <w:r w:rsidR="00A20BF3">
        <w:rPr>
          <w:rFonts w:hint="eastAsia"/>
          <w:lang w:eastAsia="ja-JP"/>
        </w:rPr>
        <w:t>A</w:t>
      </w:r>
      <w:r>
        <w:rPr>
          <w:rFonts w:hint="eastAsia"/>
          <w:lang w:eastAsia="ja-JP"/>
        </w:rPr>
        <w:t>（</w:t>
      </w:r>
      <w:r w:rsidRPr="00A20BF3">
        <w:rPr>
          <w:lang w:eastAsia="ja-JP"/>
        </w:rPr>
        <w:t>No.1</w:t>
      </w:r>
      <w:r w:rsidR="00B05F75">
        <w:rPr>
          <w:lang w:eastAsia="ja-JP"/>
        </w:rPr>
        <w:t>1</w:t>
      </w:r>
      <w:r>
        <w:rPr>
          <w:rFonts w:hint="eastAsia"/>
          <w:lang w:eastAsia="ja-JP"/>
        </w:rPr>
        <w:t>）</w:t>
      </w:r>
    </w:p>
    <w:tbl>
      <w:tblPr>
        <w:tblStyle w:val="a9"/>
        <w:tblW w:w="0" w:type="auto"/>
        <w:tblInd w:w="137" w:type="dxa"/>
        <w:tblLook w:val="04A0" w:firstRow="1" w:lastRow="0" w:firstColumn="1" w:lastColumn="0" w:noHBand="0" w:noVBand="1"/>
      </w:tblPr>
      <w:tblGrid>
        <w:gridCol w:w="8923"/>
      </w:tblGrid>
      <w:tr w:rsidR="00163338" w14:paraId="1B336985" w14:textId="77777777" w:rsidTr="00A20BF3">
        <w:tc>
          <w:tcPr>
            <w:tcW w:w="8923" w:type="dxa"/>
            <w:tcBorders>
              <w:top w:val="dashed" w:sz="4" w:space="0" w:color="auto"/>
              <w:left w:val="dashed" w:sz="4" w:space="0" w:color="auto"/>
              <w:bottom w:val="dashed" w:sz="4" w:space="0" w:color="auto"/>
              <w:right w:val="dashed" w:sz="4" w:space="0" w:color="auto"/>
            </w:tcBorders>
          </w:tcPr>
          <w:p w14:paraId="4DF28386" w14:textId="5F99B22E" w:rsidR="00163338" w:rsidRDefault="00163338" w:rsidP="00132CCE">
            <w:pPr>
              <w:pStyle w:val="a7"/>
              <w:ind w:leftChars="1" w:left="170" w:hangingChars="80" w:hanging="168"/>
              <w:rPr>
                <w:lang w:eastAsia="ja-JP"/>
              </w:rPr>
            </w:pPr>
            <w:r>
              <w:rPr>
                <w:rFonts w:hint="eastAsia"/>
                <w:lang w:eastAsia="ja-JP"/>
              </w:rPr>
              <w:t>Ｑ　教育職員免許法施行規則第</w:t>
            </w:r>
            <w:r w:rsidR="00A20BF3">
              <w:rPr>
                <w:rFonts w:hint="eastAsia"/>
                <w:lang w:eastAsia="ja-JP"/>
              </w:rPr>
              <w:t>5</w:t>
            </w:r>
            <w:r>
              <w:rPr>
                <w:rFonts w:hint="eastAsia"/>
                <w:lang w:eastAsia="ja-JP"/>
              </w:rPr>
              <w:t>条第</w:t>
            </w:r>
            <w:r w:rsidR="00A20BF3">
              <w:rPr>
                <w:rFonts w:hint="eastAsia"/>
                <w:lang w:eastAsia="ja-JP"/>
              </w:rPr>
              <w:t>1</w:t>
            </w:r>
            <w:r>
              <w:rPr>
                <w:rFonts w:hint="eastAsia"/>
                <w:lang w:eastAsia="ja-JP"/>
              </w:rPr>
              <w:t>項表備考第</w:t>
            </w:r>
            <w:r w:rsidR="00A20BF3">
              <w:rPr>
                <w:rFonts w:hint="eastAsia"/>
                <w:lang w:eastAsia="ja-JP"/>
              </w:rPr>
              <w:t>6</w:t>
            </w:r>
            <w:r>
              <w:rPr>
                <w:rFonts w:hint="eastAsia"/>
                <w:lang w:eastAsia="ja-JP"/>
              </w:rPr>
              <w:t>号により、工業の高等学校教諭一種免許状を取得する場合には、「教育の基礎的理解に関する科目等」と「各教科の指導法」の全部又は一部の単位を「教科に関する専門的事項」の単位をもって充てることができると思われるが、大学が工業の教職課程認定を受ける場合に、この規定を前提にして、「教科に関する専門的事項」の単位で、所要資格のうち修得すべき単位の全部又は一部を満たすような構想で教育課程を編成することは可能か。（すなわち、「教育の基礎的理解に関する科目等」と「各教科の指導法」については、全ての授業科目を開設しないような教育課程で申請することは可能か。）</w:t>
            </w:r>
          </w:p>
          <w:p w14:paraId="6BAC91CE" w14:textId="77777777" w:rsidR="00163338" w:rsidRDefault="00163338" w:rsidP="00132CCE">
            <w:pPr>
              <w:pStyle w:val="a7"/>
              <w:ind w:leftChars="1" w:left="170" w:hangingChars="80" w:hanging="168"/>
              <w:rPr>
                <w:lang w:eastAsia="ja-JP"/>
              </w:rPr>
            </w:pPr>
          </w:p>
          <w:p w14:paraId="56627BC7" w14:textId="0F446268" w:rsidR="00163338" w:rsidRDefault="00163338" w:rsidP="00132CCE">
            <w:pPr>
              <w:pStyle w:val="a7"/>
              <w:ind w:leftChars="1" w:left="170" w:hangingChars="80" w:hanging="168"/>
              <w:rPr>
                <w:lang w:eastAsia="ja-JP"/>
              </w:rPr>
            </w:pPr>
            <w:r>
              <w:rPr>
                <w:rFonts w:hint="eastAsia"/>
                <w:lang w:eastAsia="ja-JP"/>
              </w:rPr>
              <w:lastRenderedPageBreak/>
              <w:t>Ａ　そのような教育課程を編成することは認められない。教職課程認定基準に定められているとおり、高等学校の工業の教職課程についても、教育職員免許法施行規則第</w:t>
            </w:r>
            <w:r w:rsidR="00A20BF3">
              <w:rPr>
                <w:rFonts w:hint="eastAsia"/>
                <w:lang w:eastAsia="ja-JP"/>
              </w:rPr>
              <w:t>5</w:t>
            </w:r>
            <w:r>
              <w:rPr>
                <w:rFonts w:hint="eastAsia"/>
                <w:lang w:eastAsia="ja-JP"/>
              </w:rPr>
              <w:t>条第</w:t>
            </w:r>
            <w:r w:rsidR="00A20BF3">
              <w:rPr>
                <w:rFonts w:hint="eastAsia"/>
                <w:lang w:eastAsia="ja-JP"/>
              </w:rPr>
              <w:t>1</w:t>
            </w:r>
            <w:r>
              <w:rPr>
                <w:rFonts w:hint="eastAsia"/>
                <w:lang w:eastAsia="ja-JP"/>
              </w:rPr>
              <w:t>項表備考第</w:t>
            </w:r>
            <w:r w:rsidR="00A20BF3">
              <w:rPr>
                <w:rFonts w:hint="eastAsia"/>
                <w:lang w:eastAsia="ja-JP"/>
              </w:rPr>
              <w:t>6</w:t>
            </w:r>
            <w:r>
              <w:rPr>
                <w:rFonts w:hint="eastAsia"/>
                <w:lang w:eastAsia="ja-JP"/>
              </w:rPr>
              <w:t>号にかかわらず、「教育の基礎的理解に関する科目等」及び「各教科の指導法」は施行規則第</w:t>
            </w:r>
            <w:r w:rsidR="00A20BF3">
              <w:rPr>
                <w:rFonts w:hint="eastAsia"/>
                <w:lang w:eastAsia="ja-JP"/>
              </w:rPr>
              <w:t>1</w:t>
            </w:r>
            <w:r>
              <w:rPr>
                <w:rFonts w:hint="eastAsia"/>
                <w:lang w:eastAsia="ja-JP"/>
              </w:rPr>
              <w:t>項第</w:t>
            </w:r>
            <w:r w:rsidR="00A20BF3">
              <w:rPr>
                <w:rFonts w:hint="eastAsia"/>
                <w:lang w:eastAsia="ja-JP"/>
              </w:rPr>
              <w:t>6</w:t>
            </w:r>
            <w:r>
              <w:rPr>
                <w:rFonts w:hint="eastAsia"/>
                <w:lang w:eastAsia="ja-JP"/>
              </w:rPr>
              <w:t>条表に定める科目ごとに開設することが必要となっている。（工業の教職課程に限らず、教職課程認定基準において、大学は認定を受けようとする課程の免許状の種類に応じて、法令に定める科目の単位数以上の授業科目をそれぞれ開設しなければならないと定められているところ。）</w:t>
            </w:r>
          </w:p>
        </w:tc>
      </w:tr>
    </w:tbl>
    <w:p w14:paraId="1E63E032" w14:textId="77777777" w:rsidR="00163338" w:rsidRDefault="00163338" w:rsidP="00163338">
      <w:pPr>
        <w:pStyle w:val="a7"/>
        <w:ind w:left="424" w:hangingChars="202" w:hanging="424"/>
        <w:rPr>
          <w:lang w:eastAsia="ja-JP"/>
        </w:rPr>
      </w:pPr>
    </w:p>
    <w:p w14:paraId="315D66B3" w14:textId="77777777" w:rsidR="00163338" w:rsidRPr="00163338" w:rsidRDefault="00163338"/>
    <w:sectPr w:rsidR="00163338" w:rsidRPr="00163338" w:rsidSect="00663AB7">
      <w:footerReference w:type="default" r:id="rId6"/>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EF0F" w14:textId="77777777" w:rsidR="00C82840" w:rsidRDefault="00C82840" w:rsidP="008C6E40">
      <w:r>
        <w:separator/>
      </w:r>
    </w:p>
  </w:endnote>
  <w:endnote w:type="continuationSeparator" w:id="0">
    <w:p w14:paraId="02333390" w14:textId="77777777" w:rsidR="00C82840" w:rsidRDefault="00C82840" w:rsidP="008C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1566"/>
      <w:docPartObj>
        <w:docPartGallery w:val="Page Numbers (Bottom of Page)"/>
        <w:docPartUnique/>
      </w:docPartObj>
    </w:sdtPr>
    <w:sdtContent>
      <w:p w14:paraId="66588312" w14:textId="5CB4A7BE" w:rsidR="00663AB7" w:rsidRDefault="00663AB7" w:rsidP="00663AB7">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3E64" w14:textId="77777777" w:rsidR="00C82840" w:rsidRDefault="00C82840" w:rsidP="008C6E40">
      <w:r>
        <w:separator/>
      </w:r>
    </w:p>
  </w:footnote>
  <w:footnote w:type="continuationSeparator" w:id="0">
    <w:p w14:paraId="1792BBC4" w14:textId="77777777" w:rsidR="00C82840" w:rsidRDefault="00C82840" w:rsidP="008C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FB"/>
    <w:rsid w:val="00036042"/>
    <w:rsid w:val="00122D59"/>
    <w:rsid w:val="00163338"/>
    <w:rsid w:val="00224FF5"/>
    <w:rsid w:val="004065A8"/>
    <w:rsid w:val="004C5204"/>
    <w:rsid w:val="005A7222"/>
    <w:rsid w:val="00663AB7"/>
    <w:rsid w:val="00720514"/>
    <w:rsid w:val="0072741C"/>
    <w:rsid w:val="007724FB"/>
    <w:rsid w:val="008C6E40"/>
    <w:rsid w:val="00914907"/>
    <w:rsid w:val="00946E69"/>
    <w:rsid w:val="00A20BF3"/>
    <w:rsid w:val="00AE292C"/>
    <w:rsid w:val="00B05F75"/>
    <w:rsid w:val="00B64900"/>
    <w:rsid w:val="00C0002B"/>
    <w:rsid w:val="00C82840"/>
    <w:rsid w:val="00CC045B"/>
    <w:rsid w:val="00D72E4B"/>
    <w:rsid w:val="00F160F7"/>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CD80F"/>
  <w15:chartTrackingRefBased/>
  <w15:docId w15:val="{AAC135FC-4C49-425A-A659-06825E44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40"/>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40"/>
    <w:pPr>
      <w:tabs>
        <w:tab w:val="center" w:pos="4252"/>
        <w:tab w:val="right" w:pos="8504"/>
      </w:tabs>
      <w:snapToGrid w:val="0"/>
    </w:pPr>
  </w:style>
  <w:style w:type="character" w:customStyle="1" w:styleId="a4">
    <w:name w:val="ヘッダー (文字)"/>
    <w:basedOn w:val="a0"/>
    <w:link w:val="a3"/>
    <w:uiPriority w:val="99"/>
    <w:rsid w:val="008C6E40"/>
    <w:rPr>
      <w:rFonts w:ascii="Century Gothic" w:hAnsi="Century Gothic"/>
    </w:rPr>
  </w:style>
  <w:style w:type="paragraph" w:styleId="a5">
    <w:name w:val="footer"/>
    <w:basedOn w:val="a"/>
    <w:link w:val="a6"/>
    <w:uiPriority w:val="99"/>
    <w:unhideWhenUsed/>
    <w:rsid w:val="008C6E40"/>
    <w:pPr>
      <w:tabs>
        <w:tab w:val="center" w:pos="4252"/>
        <w:tab w:val="right" w:pos="8504"/>
      </w:tabs>
      <w:snapToGrid w:val="0"/>
    </w:pPr>
  </w:style>
  <w:style w:type="character" w:customStyle="1" w:styleId="a6">
    <w:name w:val="フッター (文字)"/>
    <w:basedOn w:val="a0"/>
    <w:link w:val="a5"/>
    <w:uiPriority w:val="99"/>
    <w:rsid w:val="008C6E40"/>
    <w:rPr>
      <w:rFonts w:ascii="Century Gothic" w:hAnsi="Century Gothic"/>
    </w:rPr>
  </w:style>
  <w:style w:type="paragraph" w:styleId="a7">
    <w:name w:val="Body Text"/>
    <w:basedOn w:val="a"/>
    <w:link w:val="a8"/>
    <w:uiPriority w:val="1"/>
    <w:qFormat/>
    <w:rsid w:val="00163338"/>
    <w:pPr>
      <w:autoSpaceDE w:val="0"/>
      <w:autoSpaceDN w:val="0"/>
      <w:jc w:val="left"/>
    </w:pPr>
    <w:rPr>
      <w:rFonts w:cs="ＭＳ 明朝"/>
      <w:kern w:val="0"/>
      <w:szCs w:val="21"/>
      <w:lang w:eastAsia="en-US"/>
    </w:rPr>
  </w:style>
  <w:style w:type="character" w:customStyle="1" w:styleId="a8">
    <w:name w:val="本文 (文字)"/>
    <w:basedOn w:val="a0"/>
    <w:link w:val="a7"/>
    <w:uiPriority w:val="1"/>
    <w:rsid w:val="00163338"/>
    <w:rPr>
      <w:rFonts w:ascii="Century Gothic" w:eastAsia="ＭＳ 明朝" w:hAnsi="Century Gothic" w:cs="ＭＳ 明朝"/>
      <w:kern w:val="0"/>
      <w:szCs w:val="21"/>
      <w:lang w:eastAsia="en-US"/>
    </w:rPr>
  </w:style>
  <w:style w:type="table" w:styleId="a9">
    <w:name w:val="Table Grid"/>
    <w:basedOn w:val="a1"/>
    <w:uiPriority w:val="59"/>
    <w:rsid w:val="00163338"/>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小野勝士</dc:creator>
  <cp:keywords/>
  <dc:description/>
  <cp:lastModifiedBy>小野 勝士</cp:lastModifiedBy>
  <cp:revision>9</cp:revision>
  <dcterms:created xsi:type="dcterms:W3CDTF">2022-03-20T10:41:00Z</dcterms:created>
  <dcterms:modified xsi:type="dcterms:W3CDTF">2023-02-26T21:28:00Z</dcterms:modified>
</cp:coreProperties>
</file>