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6AE9" w14:textId="24C8ED4E" w:rsidR="004C5204" w:rsidRPr="00D8564B" w:rsidRDefault="00D8564B" w:rsidP="00D8564B">
      <w:pPr>
        <w:jc w:val="center"/>
        <w:rPr>
          <w:rFonts w:ascii="ＭＳ ゴシック" w:eastAsia="ＭＳ ゴシック" w:hAnsi="ＭＳ ゴシック"/>
          <w:sz w:val="28"/>
          <w:szCs w:val="28"/>
        </w:rPr>
      </w:pPr>
      <w:r w:rsidRPr="00D8564B">
        <w:rPr>
          <w:rFonts w:ascii="ＭＳ ゴシック" w:eastAsia="ＭＳ ゴシック" w:hAnsi="ＭＳ ゴシック" w:hint="eastAsia"/>
          <w:sz w:val="28"/>
          <w:szCs w:val="28"/>
        </w:rPr>
        <w:t>基準４－６</w:t>
      </w:r>
    </w:p>
    <w:p w14:paraId="4B448474" w14:textId="77777777" w:rsidR="00D8564B" w:rsidRDefault="00D8564B"/>
    <w:tbl>
      <w:tblPr>
        <w:tblStyle w:val="a9"/>
        <w:tblW w:w="0" w:type="auto"/>
        <w:tblInd w:w="108" w:type="dxa"/>
        <w:tblLook w:val="04A0" w:firstRow="1" w:lastRow="0" w:firstColumn="1" w:lastColumn="0" w:noHBand="0" w:noVBand="1"/>
      </w:tblPr>
      <w:tblGrid>
        <w:gridCol w:w="8932"/>
      </w:tblGrid>
      <w:tr w:rsidR="00521335" w14:paraId="6840E6FB" w14:textId="77777777" w:rsidTr="00132CCE">
        <w:tc>
          <w:tcPr>
            <w:tcW w:w="9639" w:type="dxa"/>
            <w:tcBorders>
              <w:top w:val="single" w:sz="12" w:space="0" w:color="auto"/>
              <w:left w:val="single" w:sz="12" w:space="0" w:color="auto"/>
              <w:bottom w:val="single" w:sz="12" w:space="0" w:color="auto"/>
              <w:right w:val="single" w:sz="12" w:space="0" w:color="auto"/>
            </w:tcBorders>
          </w:tcPr>
          <w:p w14:paraId="275B14EF" w14:textId="77777777" w:rsidR="00521335" w:rsidRPr="00F86A5D" w:rsidRDefault="00521335" w:rsidP="00132CCE">
            <w:pPr>
              <w:pStyle w:val="a7"/>
              <w:ind w:left="426" w:hangingChars="202" w:hanging="426"/>
              <w:rPr>
                <w:rFonts w:ascii="ＭＳ ゴシック" w:eastAsia="ＭＳ ゴシック" w:hAnsi="ＭＳ ゴシック"/>
                <w:b/>
                <w:u w:val="thick"/>
                <w:lang w:eastAsia="ja-JP"/>
              </w:rPr>
            </w:pPr>
            <w:r w:rsidRPr="00F86A5D">
              <w:rPr>
                <w:rFonts w:ascii="ＭＳ ゴシック" w:eastAsia="ＭＳ ゴシック" w:hAnsi="ＭＳ ゴシック" w:hint="eastAsia"/>
                <w:b/>
                <w:u w:val="thick"/>
                <w:lang w:eastAsia="ja-JP"/>
              </w:rPr>
              <w:t>４－６　養護教諭の教職課程の場合</w:t>
            </w:r>
          </w:p>
          <w:p w14:paraId="6C3ECAB2" w14:textId="77777777" w:rsidR="00521335" w:rsidRDefault="00521335" w:rsidP="00132CCE">
            <w:pPr>
              <w:pStyle w:val="a7"/>
              <w:ind w:left="424" w:hangingChars="202" w:hanging="424"/>
              <w:rPr>
                <w:lang w:eastAsia="ja-JP"/>
              </w:rPr>
            </w:pPr>
            <w:r>
              <w:rPr>
                <w:rFonts w:hint="eastAsia"/>
                <w:lang w:eastAsia="ja-JP"/>
              </w:rPr>
              <w:t>（１）養護に関する科目に開設する授業科目は、施行規則第９条表備考第１号に規定する科目ごとに開設されなければならない。</w:t>
            </w:r>
          </w:p>
          <w:p w14:paraId="3FF2FF82" w14:textId="77777777" w:rsidR="00521335" w:rsidRPr="00AB1B79" w:rsidRDefault="00521335" w:rsidP="00132CCE">
            <w:pPr>
              <w:pStyle w:val="a7"/>
              <w:ind w:leftChars="201" w:left="422" w:firstLineChars="100" w:firstLine="210"/>
              <w:rPr>
                <w:lang w:eastAsia="ja-JP"/>
              </w:rPr>
            </w:pPr>
            <w:r>
              <w:rPr>
                <w:rFonts w:hint="eastAsia"/>
                <w:lang w:eastAsia="ja-JP"/>
              </w:rPr>
              <w:t>なお、施行規則第９条表備考第１号により１以上又は２以上の科目について修得するものとされる科目群（「</w:t>
            </w:r>
            <w:r>
              <w:rPr>
                <w:rFonts w:hint="eastAsia"/>
                <w:lang w:eastAsia="ja-JP"/>
              </w:rPr>
              <w:t xml:space="preserve">  </w:t>
            </w:r>
            <w:r>
              <w:rPr>
                <w:rFonts w:hint="eastAsia"/>
                <w:lang w:eastAsia="ja-JP"/>
              </w:rPr>
              <w:t>」内の科目）については、それぞれ、１以上又は２以上の科目が開設されなければならない。</w:t>
            </w:r>
          </w:p>
        </w:tc>
      </w:tr>
    </w:tbl>
    <w:p w14:paraId="1CEA1356" w14:textId="77777777" w:rsidR="00521335" w:rsidRDefault="00521335" w:rsidP="00521335"/>
    <w:p w14:paraId="5AF49026" w14:textId="77777777" w:rsidR="00521335" w:rsidRDefault="00521335" w:rsidP="00521335">
      <w:r>
        <w:rPr>
          <w:rFonts w:hint="eastAsia"/>
        </w:rPr>
        <w:t>■一種免許状</w:t>
      </w:r>
    </w:p>
    <w:p w14:paraId="734AEDB3" w14:textId="0A04F564" w:rsidR="00521335" w:rsidRDefault="00521335" w:rsidP="00521335">
      <w:pPr>
        <w:ind w:leftChars="67" w:left="141"/>
      </w:pPr>
      <w:r>
        <w:rPr>
          <w:rFonts w:hint="eastAsia"/>
        </w:rPr>
        <w:t xml:space="preserve">〇衛生学・公衆衛生学（予防医学を含む。）　</w:t>
      </w:r>
      <w:r w:rsidR="00D8564B">
        <w:rPr>
          <w:rFonts w:hint="eastAsia"/>
        </w:rPr>
        <w:t>4</w:t>
      </w:r>
      <w:r>
        <w:rPr>
          <w:rFonts w:hint="eastAsia"/>
        </w:rPr>
        <w:t>単位以上</w:t>
      </w:r>
    </w:p>
    <w:p w14:paraId="1C8DDB73" w14:textId="639D4DA0" w:rsidR="00521335" w:rsidRDefault="00521335" w:rsidP="00521335">
      <w:pPr>
        <w:ind w:leftChars="67" w:left="141"/>
      </w:pPr>
      <w:r>
        <w:rPr>
          <w:rFonts w:hint="eastAsia"/>
        </w:rPr>
        <w:t xml:space="preserve">〇学校保健　</w:t>
      </w:r>
      <w:r w:rsidR="00D8564B">
        <w:rPr>
          <w:rFonts w:hint="eastAsia"/>
        </w:rPr>
        <w:t>2</w:t>
      </w:r>
      <w:r>
        <w:rPr>
          <w:rFonts w:hint="eastAsia"/>
        </w:rPr>
        <w:t>単位以上</w:t>
      </w:r>
    </w:p>
    <w:p w14:paraId="09288227" w14:textId="3BFF5D3A" w:rsidR="00521335" w:rsidRDefault="00521335" w:rsidP="00521335">
      <w:pPr>
        <w:ind w:leftChars="67" w:left="141"/>
      </w:pPr>
      <w:r>
        <w:rPr>
          <w:rFonts w:hint="eastAsia"/>
        </w:rPr>
        <w:t xml:space="preserve">〇養護概説　</w:t>
      </w:r>
      <w:r w:rsidR="00D8564B">
        <w:rPr>
          <w:rFonts w:hint="eastAsia"/>
        </w:rPr>
        <w:t>2</w:t>
      </w:r>
      <w:r>
        <w:rPr>
          <w:rFonts w:hint="eastAsia"/>
        </w:rPr>
        <w:t>単位以上</w:t>
      </w:r>
    </w:p>
    <w:p w14:paraId="7215CE8F" w14:textId="2BFB140F" w:rsidR="00521335" w:rsidRDefault="00521335" w:rsidP="00521335">
      <w:pPr>
        <w:ind w:leftChars="67" w:left="141"/>
      </w:pPr>
      <w:r>
        <w:rPr>
          <w:rFonts w:hint="eastAsia"/>
        </w:rPr>
        <w:t xml:space="preserve">〇健康相談活動の理論・健康相談活動の方法　</w:t>
      </w:r>
      <w:r w:rsidR="00D8564B">
        <w:rPr>
          <w:rFonts w:hint="eastAsia"/>
        </w:rPr>
        <w:t>2</w:t>
      </w:r>
      <w:r>
        <w:rPr>
          <w:rFonts w:hint="eastAsia"/>
        </w:rPr>
        <w:t>単位以上</w:t>
      </w:r>
    </w:p>
    <w:p w14:paraId="49A22D39" w14:textId="7B3CDF13" w:rsidR="00521335" w:rsidRDefault="00521335" w:rsidP="00521335">
      <w:pPr>
        <w:ind w:leftChars="67" w:left="141"/>
      </w:pPr>
      <w:r>
        <w:rPr>
          <w:rFonts w:hint="eastAsia"/>
        </w:rPr>
        <w:t xml:space="preserve">〇栄養学（食品学を含む。）　</w:t>
      </w:r>
      <w:r w:rsidR="00D8564B">
        <w:rPr>
          <w:rFonts w:hint="eastAsia"/>
        </w:rPr>
        <w:t>2</w:t>
      </w:r>
      <w:r>
        <w:rPr>
          <w:rFonts w:hint="eastAsia"/>
        </w:rPr>
        <w:t>単位以上</w:t>
      </w:r>
    </w:p>
    <w:p w14:paraId="6DADC57C" w14:textId="5D5196BF" w:rsidR="00521335" w:rsidRDefault="00521335" w:rsidP="00521335">
      <w:pPr>
        <w:ind w:leftChars="67" w:left="141"/>
      </w:pPr>
      <w:r>
        <w:rPr>
          <w:rFonts w:hint="eastAsia"/>
        </w:rPr>
        <w:t xml:space="preserve">〇解剖学・生理学　</w:t>
      </w:r>
      <w:r w:rsidR="00D8564B">
        <w:rPr>
          <w:rFonts w:hint="eastAsia"/>
        </w:rPr>
        <w:t>2</w:t>
      </w:r>
      <w:r>
        <w:rPr>
          <w:rFonts w:hint="eastAsia"/>
        </w:rPr>
        <w:t>単位以上</w:t>
      </w:r>
    </w:p>
    <w:p w14:paraId="3E7E27D3" w14:textId="0CA41557" w:rsidR="00521335" w:rsidRDefault="00521335" w:rsidP="00521335">
      <w:pPr>
        <w:ind w:leftChars="67" w:left="141"/>
      </w:pPr>
      <w:r>
        <w:rPr>
          <w:rFonts w:hint="eastAsia"/>
        </w:rPr>
        <w:t xml:space="preserve">〇「微生物学、免疫学、薬理概論」　</w:t>
      </w:r>
      <w:r w:rsidR="00D8564B">
        <w:rPr>
          <w:rFonts w:hint="eastAsia"/>
        </w:rPr>
        <w:t>2</w:t>
      </w:r>
      <w:r>
        <w:rPr>
          <w:rFonts w:hint="eastAsia"/>
        </w:rPr>
        <w:t>単位以上</w:t>
      </w:r>
    </w:p>
    <w:p w14:paraId="08CA9436" w14:textId="00D5BCEB" w:rsidR="00521335" w:rsidRDefault="00521335" w:rsidP="00521335">
      <w:pPr>
        <w:ind w:leftChars="67" w:left="141"/>
      </w:pPr>
      <w:r>
        <w:rPr>
          <w:rFonts w:hint="eastAsia"/>
        </w:rPr>
        <w:t xml:space="preserve">〇精神保健　</w:t>
      </w:r>
      <w:r w:rsidR="00D8564B">
        <w:rPr>
          <w:rFonts w:hint="eastAsia"/>
        </w:rPr>
        <w:t>2</w:t>
      </w:r>
      <w:r>
        <w:rPr>
          <w:rFonts w:hint="eastAsia"/>
        </w:rPr>
        <w:t>単位以上</w:t>
      </w:r>
    </w:p>
    <w:p w14:paraId="5EA484D4" w14:textId="77777777" w:rsidR="00521335" w:rsidRDefault="00521335" w:rsidP="00521335">
      <w:pPr>
        <w:ind w:leftChars="67" w:left="141"/>
      </w:pPr>
      <w:r>
        <w:rPr>
          <w:rFonts w:hint="eastAsia"/>
        </w:rPr>
        <w:t xml:space="preserve">〇看護学（臨床実習及び救急処置を含む。）　</w:t>
      </w:r>
      <w:r w:rsidRPr="00D8564B">
        <w:t>10</w:t>
      </w:r>
      <w:r>
        <w:rPr>
          <w:rFonts w:hint="eastAsia"/>
        </w:rPr>
        <w:t>単位以上</w:t>
      </w:r>
    </w:p>
    <w:p w14:paraId="68888F1B" w14:textId="77777777" w:rsidR="00521335" w:rsidRDefault="00521335" w:rsidP="00521335">
      <w:pPr>
        <w:ind w:leftChars="67" w:left="141"/>
      </w:pPr>
    </w:p>
    <w:p w14:paraId="59E6F3B2" w14:textId="77777777" w:rsidR="00521335" w:rsidRDefault="00521335" w:rsidP="00521335">
      <w:r>
        <w:rPr>
          <w:rFonts w:hint="eastAsia"/>
        </w:rPr>
        <w:t>■一種免許状</w:t>
      </w:r>
    </w:p>
    <w:p w14:paraId="0C1FDB4B" w14:textId="66BB47A8" w:rsidR="00521335" w:rsidRDefault="00521335" w:rsidP="00521335">
      <w:pPr>
        <w:ind w:leftChars="67" w:left="141"/>
      </w:pPr>
      <w:r>
        <w:rPr>
          <w:rFonts w:hint="eastAsia"/>
        </w:rPr>
        <w:t xml:space="preserve">〇衛生学・公衆衛生学（予防医学を含む。）　</w:t>
      </w:r>
      <w:r w:rsidR="00D8564B">
        <w:t>2</w:t>
      </w:r>
      <w:r>
        <w:rPr>
          <w:rFonts w:hint="eastAsia"/>
        </w:rPr>
        <w:t>単位以上</w:t>
      </w:r>
    </w:p>
    <w:p w14:paraId="3D2C87BD" w14:textId="06C7969B" w:rsidR="00521335" w:rsidRDefault="00521335" w:rsidP="00521335">
      <w:pPr>
        <w:ind w:leftChars="67" w:left="141"/>
      </w:pPr>
      <w:r>
        <w:rPr>
          <w:rFonts w:hint="eastAsia"/>
        </w:rPr>
        <w:t xml:space="preserve">〇学校保健　</w:t>
      </w:r>
      <w:r w:rsidR="00D8564B">
        <w:rPr>
          <w:rFonts w:hint="eastAsia"/>
        </w:rPr>
        <w:t>1</w:t>
      </w:r>
      <w:r>
        <w:rPr>
          <w:rFonts w:hint="eastAsia"/>
        </w:rPr>
        <w:t>単位以上</w:t>
      </w:r>
    </w:p>
    <w:p w14:paraId="7060400A" w14:textId="604C4D0C" w:rsidR="00521335" w:rsidRDefault="00521335" w:rsidP="00521335">
      <w:pPr>
        <w:ind w:leftChars="67" w:left="141"/>
      </w:pPr>
      <w:r>
        <w:rPr>
          <w:rFonts w:hint="eastAsia"/>
        </w:rPr>
        <w:t xml:space="preserve">〇養護概説　</w:t>
      </w:r>
      <w:r w:rsidR="00D8564B">
        <w:rPr>
          <w:rFonts w:hint="eastAsia"/>
        </w:rPr>
        <w:t>1</w:t>
      </w:r>
      <w:r>
        <w:rPr>
          <w:rFonts w:hint="eastAsia"/>
        </w:rPr>
        <w:t>単位以上</w:t>
      </w:r>
    </w:p>
    <w:p w14:paraId="3785AC6E" w14:textId="01F14081" w:rsidR="00521335" w:rsidRDefault="00521335" w:rsidP="00521335">
      <w:pPr>
        <w:ind w:leftChars="67" w:left="141"/>
      </w:pPr>
      <w:r>
        <w:rPr>
          <w:rFonts w:hint="eastAsia"/>
        </w:rPr>
        <w:t xml:space="preserve">〇健康相談活動の理論・健康相談活動の方法　</w:t>
      </w:r>
      <w:r w:rsidR="00D8564B">
        <w:rPr>
          <w:rFonts w:hint="eastAsia"/>
        </w:rPr>
        <w:t>2</w:t>
      </w:r>
      <w:r>
        <w:rPr>
          <w:rFonts w:hint="eastAsia"/>
        </w:rPr>
        <w:t>単位以上</w:t>
      </w:r>
    </w:p>
    <w:p w14:paraId="1E34C7E9" w14:textId="168D0654" w:rsidR="00521335" w:rsidRDefault="00521335" w:rsidP="00521335">
      <w:pPr>
        <w:ind w:leftChars="67" w:left="141"/>
      </w:pPr>
      <w:r>
        <w:rPr>
          <w:rFonts w:hint="eastAsia"/>
        </w:rPr>
        <w:t xml:space="preserve">〇栄養学（食品学を含む。）　</w:t>
      </w:r>
      <w:r w:rsidR="00D8564B">
        <w:rPr>
          <w:rFonts w:hint="eastAsia"/>
        </w:rPr>
        <w:t>2</w:t>
      </w:r>
      <w:r>
        <w:rPr>
          <w:rFonts w:hint="eastAsia"/>
        </w:rPr>
        <w:t>単位以上</w:t>
      </w:r>
    </w:p>
    <w:p w14:paraId="69E60837" w14:textId="04652EA7" w:rsidR="00521335" w:rsidRDefault="00521335" w:rsidP="00521335">
      <w:pPr>
        <w:ind w:leftChars="67" w:left="141"/>
      </w:pPr>
      <w:r>
        <w:rPr>
          <w:rFonts w:hint="eastAsia"/>
        </w:rPr>
        <w:t xml:space="preserve">〇解剖学・生理学　</w:t>
      </w:r>
      <w:r w:rsidR="00D8564B">
        <w:rPr>
          <w:rFonts w:hint="eastAsia"/>
        </w:rPr>
        <w:t>2</w:t>
      </w:r>
      <w:r>
        <w:rPr>
          <w:rFonts w:hint="eastAsia"/>
        </w:rPr>
        <w:t>単位以上</w:t>
      </w:r>
    </w:p>
    <w:p w14:paraId="38D60644" w14:textId="07182C28" w:rsidR="00521335" w:rsidRDefault="00521335" w:rsidP="00521335">
      <w:pPr>
        <w:ind w:leftChars="67" w:left="141"/>
      </w:pPr>
      <w:r>
        <w:rPr>
          <w:rFonts w:hint="eastAsia"/>
        </w:rPr>
        <w:t xml:space="preserve">〇「微生物学、免疫学、薬理概論」　</w:t>
      </w:r>
      <w:r w:rsidR="00D8564B">
        <w:rPr>
          <w:rFonts w:hint="eastAsia"/>
        </w:rPr>
        <w:t>2</w:t>
      </w:r>
      <w:r>
        <w:rPr>
          <w:rFonts w:hint="eastAsia"/>
        </w:rPr>
        <w:t>単位以上</w:t>
      </w:r>
    </w:p>
    <w:p w14:paraId="05BB21D8" w14:textId="746723A8" w:rsidR="00521335" w:rsidRDefault="00521335" w:rsidP="00521335">
      <w:pPr>
        <w:ind w:leftChars="67" w:left="141"/>
      </w:pPr>
      <w:r>
        <w:rPr>
          <w:rFonts w:hint="eastAsia"/>
        </w:rPr>
        <w:t xml:space="preserve">〇精神保健　</w:t>
      </w:r>
      <w:r w:rsidR="00D8564B">
        <w:rPr>
          <w:rFonts w:hint="eastAsia"/>
        </w:rPr>
        <w:t>2</w:t>
      </w:r>
      <w:r>
        <w:rPr>
          <w:rFonts w:hint="eastAsia"/>
        </w:rPr>
        <w:t>単位以上</w:t>
      </w:r>
    </w:p>
    <w:p w14:paraId="770E055A" w14:textId="77777777" w:rsidR="00521335" w:rsidRDefault="00521335" w:rsidP="00521335">
      <w:pPr>
        <w:ind w:leftChars="67" w:left="141"/>
      </w:pPr>
      <w:r>
        <w:rPr>
          <w:rFonts w:hint="eastAsia"/>
        </w:rPr>
        <w:t xml:space="preserve">〇看護学（臨床実習及び救急処置を含む。）　</w:t>
      </w:r>
      <w:r w:rsidRPr="00D8564B">
        <w:t>10</w:t>
      </w:r>
      <w:r>
        <w:rPr>
          <w:rFonts w:hint="eastAsia"/>
        </w:rPr>
        <w:t>単位以上</w:t>
      </w:r>
    </w:p>
    <w:p w14:paraId="6FF03C23" w14:textId="77777777" w:rsidR="00521335" w:rsidRDefault="00521335" w:rsidP="00521335">
      <w:pPr>
        <w:ind w:leftChars="67" w:left="141"/>
      </w:pPr>
    </w:p>
    <w:p w14:paraId="6E400106" w14:textId="4267EA00" w:rsidR="00521335" w:rsidRDefault="00521335" w:rsidP="00521335">
      <w:pPr>
        <w:ind w:leftChars="67" w:left="141"/>
      </w:pPr>
      <w:r>
        <w:rPr>
          <w:rFonts w:hint="eastAsia"/>
        </w:rPr>
        <w:t>「微生物学、免疫学、薬理概論」については、いずれか</w:t>
      </w:r>
      <w:r w:rsidR="00D8564B">
        <w:rPr>
          <w:rFonts w:hint="eastAsia"/>
        </w:rPr>
        <w:t>1</w:t>
      </w:r>
      <w:r>
        <w:rPr>
          <w:rFonts w:hint="eastAsia"/>
        </w:rPr>
        <w:t>つのみ修得できればよいということになります。</w:t>
      </w:r>
    </w:p>
    <w:p w14:paraId="28743C31" w14:textId="77777777" w:rsidR="00521335" w:rsidRDefault="00521335" w:rsidP="00521335">
      <w:pPr>
        <w:ind w:leftChars="67" w:left="141"/>
      </w:pPr>
    </w:p>
    <w:p w14:paraId="0E35E4C4" w14:textId="77777777" w:rsidR="00521335" w:rsidRPr="00586100" w:rsidRDefault="00521335" w:rsidP="00521335">
      <w:pPr>
        <w:ind w:leftChars="67" w:left="141"/>
      </w:pPr>
    </w:p>
    <w:tbl>
      <w:tblPr>
        <w:tblStyle w:val="a9"/>
        <w:tblW w:w="0" w:type="auto"/>
        <w:tblInd w:w="108" w:type="dxa"/>
        <w:tblLook w:val="04A0" w:firstRow="1" w:lastRow="0" w:firstColumn="1" w:lastColumn="0" w:noHBand="0" w:noVBand="1"/>
      </w:tblPr>
      <w:tblGrid>
        <w:gridCol w:w="8932"/>
      </w:tblGrid>
      <w:tr w:rsidR="00521335" w14:paraId="488572F0" w14:textId="77777777" w:rsidTr="00132CCE">
        <w:tc>
          <w:tcPr>
            <w:tcW w:w="9072" w:type="dxa"/>
            <w:tcBorders>
              <w:top w:val="single" w:sz="12" w:space="0" w:color="auto"/>
              <w:left w:val="single" w:sz="12" w:space="0" w:color="auto"/>
              <w:bottom w:val="single" w:sz="12" w:space="0" w:color="auto"/>
              <w:right w:val="single" w:sz="12" w:space="0" w:color="auto"/>
            </w:tcBorders>
          </w:tcPr>
          <w:p w14:paraId="4495F930" w14:textId="77777777" w:rsidR="00521335" w:rsidRPr="00AB1B79" w:rsidRDefault="00521335" w:rsidP="00132CCE">
            <w:pPr>
              <w:pStyle w:val="a7"/>
              <w:ind w:left="424" w:hangingChars="202" w:hanging="424"/>
              <w:rPr>
                <w:lang w:eastAsia="ja-JP"/>
              </w:rPr>
            </w:pPr>
            <w:r>
              <w:rPr>
                <w:rFonts w:hint="eastAsia"/>
                <w:lang w:eastAsia="ja-JP"/>
              </w:rPr>
              <w:t>（２）「教育の基礎的理解に関する科目等」に開設する授業科目は、施行規則第９条表に規定する科目（教育の基礎的理解に関する科目など）ごとに開設されなければならない。</w:t>
            </w:r>
            <w:r>
              <w:rPr>
                <w:rFonts w:hint="eastAsia"/>
                <w:lang w:eastAsia="ja-JP"/>
              </w:rPr>
              <w:lastRenderedPageBreak/>
              <w:t>なお、道徳、総合的な学習の時間等の内容及び生徒指導、教育相談等に関する科目に「教育課程の意義及び編成の方法」を含む場合にあっては、教育の基礎的理解に関する科目に「教育課程の意義及び編成の方法」を含むことを要しない。</w:t>
            </w:r>
          </w:p>
        </w:tc>
      </w:tr>
    </w:tbl>
    <w:p w14:paraId="42974C7C" w14:textId="77777777" w:rsidR="00521335" w:rsidRDefault="00521335" w:rsidP="00521335">
      <w:pPr>
        <w:pStyle w:val="a7"/>
        <w:ind w:left="424" w:hangingChars="202" w:hanging="424"/>
        <w:rPr>
          <w:lang w:eastAsia="ja-JP"/>
        </w:rPr>
      </w:pPr>
    </w:p>
    <w:p w14:paraId="415E0F15" w14:textId="0DEF3F13" w:rsidR="00521335" w:rsidRDefault="00521335" w:rsidP="00521335">
      <w:pPr>
        <w:pStyle w:val="a7"/>
        <w:ind w:left="424" w:hangingChars="202" w:hanging="424"/>
        <w:rPr>
          <w:lang w:eastAsia="ja-JP"/>
        </w:rPr>
      </w:pPr>
      <w:r>
        <w:rPr>
          <w:rFonts w:hint="eastAsia"/>
          <w:lang w:eastAsia="ja-JP"/>
        </w:rPr>
        <w:t>◆</w:t>
      </w:r>
      <w:hyperlink r:id="rId6" w:history="1">
        <w:r w:rsidR="00154566" w:rsidRPr="00B51AB0">
          <w:rPr>
            <w:rStyle w:val="aa"/>
            <w:rFonts w:hint="eastAsia"/>
            <w:lang w:eastAsia="ja-JP"/>
          </w:rPr>
          <w:t>再課程認定質問回答集</w:t>
        </w:r>
      </w:hyperlink>
      <w:r>
        <w:rPr>
          <w:rFonts w:hint="eastAsia"/>
          <w:lang w:eastAsia="ja-JP"/>
        </w:rPr>
        <w:t>（</w:t>
      </w:r>
      <w:r w:rsidRPr="00D8564B">
        <w:rPr>
          <w:lang w:eastAsia="ja-JP"/>
        </w:rPr>
        <w:t>No.81</w:t>
      </w:r>
      <w:r>
        <w:rPr>
          <w:rFonts w:hint="eastAsia"/>
          <w:lang w:eastAsia="ja-JP"/>
        </w:rPr>
        <w:t>）</w:t>
      </w:r>
    </w:p>
    <w:tbl>
      <w:tblPr>
        <w:tblStyle w:val="a9"/>
        <w:tblW w:w="0" w:type="auto"/>
        <w:tblInd w:w="250" w:type="dxa"/>
        <w:tblLook w:val="04A0" w:firstRow="1" w:lastRow="0" w:firstColumn="1" w:lastColumn="0" w:noHBand="0" w:noVBand="1"/>
      </w:tblPr>
      <w:tblGrid>
        <w:gridCol w:w="8810"/>
      </w:tblGrid>
      <w:tr w:rsidR="00521335" w14:paraId="5D8BA3AF" w14:textId="77777777" w:rsidTr="00132CCE">
        <w:tc>
          <w:tcPr>
            <w:tcW w:w="8930" w:type="dxa"/>
            <w:tcBorders>
              <w:top w:val="dashed" w:sz="4" w:space="0" w:color="auto"/>
              <w:left w:val="dashed" w:sz="4" w:space="0" w:color="auto"/>
              <w:bottom w:val="dashed" w:sz="4" w:space="0" w:color="auto"/>
              <w:right w:val="dashed" w:sz="4" w:space="0" w:color="auto"/>
            </w:tcBorders>
          </w:tcPr>
          <w:p w14:paraId="507570E5" w14:textId="77777777" w:rsidR="00521335" w:rsidRDefault="00521335" w:rsidP="00132CCE">
            <w:pPr>
              <w:pStyle w:val="a7"/>
              <w:ind w:leftChars="1" w:left="170" w:hangingChars="80" w:hanging="168"/>
              <w:rPr>
                <w:lang w:eastAsia="ja-JP"/>
              </w:rPr>
            </w:pPr>
            <w:r>
              <w:rPr>
                <w:rFonts w:hint="eastAsia"/>
                <w:lang w:eastAsia="ja-JP"/>
              </w:rPr>
              <w:t xml:space="preserve">Ｑ　</w:t>
            </w:r>
            <w:r w:rsidRPr="00786A90">
              <w:rPr>
                <w:rFonts w:hint="eastAsia"/>
                <w:lang w:eastAsia="ja-JP"/>
              </w:rPr>
              <w:t>教育の基礎的理解に関する科目「教育課程の意義及び編成の方法（カリキュラム・マネジメントを含む。）」と、道徳、総合的な学習の時間等の指導法及び生徒指導、教育相談等に関する科目「教育の方法及び技術（情報機器及び教材の活用を含む。）」をまとめて一つの科目として開設してよいか。</w:t>
            </w:r>
          </w:p>
          <w:p w14:paraId="4478D9FB" w14:textId="77777777" w:rsidR="00521335" w:rsidRDefault="00521335" w:rsidP="00132CCE">
            <w:pPr>
              <w:pStyle w:val="a7"/>
              <w:ind w:leftChars="1" w:left="170" w:hangingChars="80" w:hanging="168"/>
              <w:rPr>
                <w:lang w:eastAsia="ja-JP"/>
              </w:rPr>
            </w:pPr>
          </w:p>
          <w:p w14:paraId="6B4F5563" w14:textId="77777777" w:rsidR="00521335" w:rsidRDefault="00521335" w:rsidP="00132CCE">
            <w:pPr>
              <w:pStyle w:val="a7"/>
              <w:ind w:leftChars="1" w:left="170" w:hangingChars="80" w:hanging="168"/>
              <w:rPr>
                <w:lang w:eastAsia="ja-JP"/>
              </w:rPr>
            </w:pPr>
            <w:r>
              <w:rPr>
                <w:rFonts w:hint="eastAsia"/>
                <w:lang w:eastAsia="ja-JP"/>
              </w:rPr>
              <w:t xml:space="preserve">Ａ　</w:t>
            </w:r>
            <w:r w:rsidRPr="00786A90">
              <w:rPr>
                <w:rFonts w:hint="eastAsia"/>
                <w:lang w:eastAsia="ja-JP"/>
              </w:rPr>
              <w:t>一つの科目として開設できる。ただし、その場合には「道徳、総合的な学習の時間及び特別活動の指導法」の区分に「教育課程の意義及び編成」を含める形で開設することが必要。（施行規則上、「教育の方法及び技術」を「</w:t>
            </w:r>
            <w:r>
              <w:rPr>
                <w:rFonts w:hint="eastAsia"/>
                <w:lang w:eastAsia="ja-JP"/>
              </w:rPr>
              <w:t>教育</w:t>
            </w:r>
            <w:r w:rsidRPr="00786A90">
              <w:rPr>
                <w:rFonts w:hint="eastAsia"/>
                <w:lang w:eastAsia="ja-JP"/>
              </w:rPr>
              <w:t>の基礎的理解に関する科目」として開設することはできないため。）</w:t>
            </w:r>
          </w:p>
        </w:tc>
      </w:tr>
    </w:tbl>
    <w:p w14:paraId="51135FFE" w14:textId="77777777" w:rsidR="00521335" w:rsidRDefault="00521335" w:rsidP="00521335">
      <w:pPr>
        <w:pStyle w:val="a7"/>
        <w:ind w:leftChars="68" w:left="284" w:hangingChars="67" w:hanging="141"/>
        <w:rPr>
          <w:lang w:eastAsia="ja-JP"/>
        </w:rPr>
      </w:pPr>
      <w:r>
        <w:rPr>
          <w:rFonts w:hint="eastAsia"/>
          <w:lang w:eastAsia="ja-JP"/>
        </w:rPr>
        <w:t>※本質問は養護教諭・栄養教諭を念頭においたものではないため「</w:t>
      </w:r>
      <w:r w:rsidRPr="00786A90">
        <w:rPr>
          <w:rFonts w:hint="eastAsia"/>
          <w:lang w:eastAsia="ja-JP"/>
        </w:rPr>
        <w:t>道徳、総合的な学習の時間等の指導法</w:t>
      </w:r>
      <w:r>
        <w:rPr>
          <w:rFonts w:hint="eastAsia"/>
          <w:lang w:eastAsia="ja-JP"/>
        </w:rPr>
        <w:t>」という記載ですが、養護教諭・栄養教諭の場合は「道徳、総合的な学習の時間等の内容」となります。</w:t>
      </w:r>
    </w:p>
    <w:p w14:paraId="62375C9C" w14:textId="77777777" w:rsidR="00521335" w:rsidRPr="00AB1B79" w:rsidRDefault="00521335" w:rsidP="00E27C49">
      <w:pPr>
        <w:pStyle w:val="a7"/>
        <w:rPr>
          <w:rFonts w:hint="eastAsia"/>
          <w:lang w:eastAsia="ja-JP"/>
        </w:rPr>
      </w:pPr>
    </w:p>
    <w:tbl>
      <w:tblPr>
        <w:tblStyle w:val="a9"/>
        <w:tblW w:w="0" w:type="auto"/>
        <w:tblInd w:w="108" w:type="dxa"/>
        <w:tblLook w:val="04A0" w:firstRow="1" w:lastRow="0" w:firstColumn="1" w:lastColumn="0" w:noHBand="0" w:noVBand="1"/>
      </w:tblPr>
      <w:tblGrid>
        <w:gridCol w:w="8932"/>
      </w:tblGrid>
      <w:tr w:rsidR="00521335" w14:paraId="149C5CD4" w14:textId="77777777" w:rsidTr="00132CCE">
        <w:tc>
          <w:tcPr>
            <w:tcW w:w="9072" w:type="dxa"/>
            <w:tcBorders>
              <w:top w:val="single" w:sz="12" w:space="0" w:color="auto"/>
              <w:left w:val="single" w:sz="12" w:space="0" w:color="auto"/>
              <w:bottom w:val="single" w:sz="12" w:space="0" w:color="auto"/>
              <w:right w:val="single" w:sz="12" w:space="0" w:color="auto"/>
            </w:tcBorders>
          </w:tcPr>
          <w:p w14:paraId="00E8BA25" w14:textId="71928E90" w:rsidR="00521335" w:rsidRDefault="00521335" w:rsidP="00132CCE">
            <w:pPr>
              <w:pStyle w:val="a7"/>
              <w:ind w:left="424" w:hangingChars="202" w:hanging="424"/>
              <w:rPr>
                <w:lang w:eastAsia="ja-JP"/>
              </w:rPr>
            </w:pPr>
            <w:r>
              <w:rPr>
                <w:rFonts w:hint="eastAsia"/>
                <w:lang w:eastAsia="ja-JP"/>
              </w:rPr>
              <w:t>（３）養護教諭の教職課程に配置する必要</w:t>
            </w:r>
            <w:r w:rsidR="00E27C49">
              <w:rPr>
                <w:rFonts w:hint="eastAsia"/>
                <w:lang w:eastAsia="ja-JP"/>
              </w:rPr>
              <w:t>教職</w:t>
            </w:r>
            <w:r>
              <w:rPr>
                <w:rFonts w:hint="eastAsia"/>
                <w:lang w:eastAsia="ja-JP"/>
              </w:rPr>
              <w:t>専任教員数は、以下のとおりとする。</w:t>
            </w:r>
          </w:p>
          <w:p w14:paraId="7B39DF60" w14:textId="77777777" w:rsidR="00521335" w:rsidRDefault="00521335" w:rsidP="00132CCE">
            <w:pPr>
              <w:pStyle w:val="a7"/>
              <w:ind w:leftChars="135" w:left="422" w:hangingChars="66" w:hanging="139"/>
              <w:rPr>
                <w:lang w:eastAsia="ja-JP"/>
              </w:rPr>
            </w:pPr>
            <w:r>
              <w:rPr>
                <w:rFonts w:hint="eastAsia"/>
                <w:lang w:eastAsia="ja-JP"/>
              </w:rPr>
              <w:t>ⅰ）養護に関する科目</w:t>
            </w:r>
          </w:p>
          <w:p w14:paraId="763B6015" w14:textId="361B28A5" w:rsidR="00521335" w:rsidRDefault="00E27C49" w:rsidP="00132CCE">
            <w:pPr>
              <w:pStyle w:val="a7"/>
              <w:ind w:leftChars="202" w:left="424" w:firstLineChars="100" w:firstLine="210"/>
              <w:rPr>
                <w:lang w:eastAsia="ja-JP"/>
              </w:rPr>
            </w:pPr>
            <w:r>
              <w:rPr>
                <w:lang w:eastAsia="ja-JP"/>
              </w:rPr>
              <w:t>養護に関する科目の必要教職専任教員数は３人以上とし、専ら当</w:t>
            </w:r>
            <w:r>
              <w:rPr>
                <w:lang w:eastAsia="ja-JP"/>
              </w:rPr>
              <w:t xml:space="preserve"> </w:t>
            </w:r>
            <w:r>
              <w:rPr>
                <w:lang w:eastAsia="ja-JP"/>
              </w:rPr>
              <w:t>該学科等の教育研究に従事する者とする。また、このうち１人は、看護学（臨床実習及び救急処置を含む。</w:t>
            </w:r>
            <w:r>
              <w:t>）</w:t>
            </w:r>
            <w:proofErr w:type="spellStart"/>
            <w:r>
              <w:t>に置かなければならない</w:t>
            </w:r>
            <w:proofErr w:type="spellEnd"/>
            <w:r>
              <w:t>。</w:t>
            </w:r>
          </w:p>
          <w:p w14:paraId="5EE1F4E5" w14:textId="77777777" w:rsidR="00521335" w:rsidRDefault="00521335" w:rsidP="00132CCE">
            <w:pPr>
              <w:pStyle w:val="a7"/>
              <w:ind w:leftChars="202" w:left="424" w:firstLineChars="100" w:firstLine="210"/>
              <w:rPr>
                <w:lang w:eastAsia="ja-JP"/>
              </w:rPr>
            </w:pPr>
          </w:p>
          <w:p w14:paraId="1D7CEB5B" w14:textId="77777777" w:rsidR="00521335" w:rsidRDefault="00521335" w:rsidP="00132CCE">
            <w:pPr>
              <w:pStyle w:val="a7"/>
              <w:ind w:leftChars="135" w:left="422" w:hangingChars="66" w:hanging="139"/>
              <w:rPr>
                <w:lang w:eastAsia="ja-JP"/>
              </w:rPr>
            </w:pPr>
            <w:r>
              <w:rPr>
                <w:rFonts w:hint="eastAsia"/>
                <w:lang w:eastAsia="ja-JP"/>
              </w:rPr>
              <w:t>ⅱ）「教育の基礎的理解に関する科目等」</w:t>
            </w:r>
          </w:p>
          <w:p w14:paraId="53ECC887" w14:textId="6AD6E0D4" w:rsidR="00521335" w:rsidRDefault="00521335" w:rsidP="00132CCE">
            <w:pPr>
              <w:pStyle w:val="a7"/>
              <w:ind w:leftChars="270" w:left="567" w:firstLine="2"/>
              <w:rPr>
                <w:lang w:eastAsia="ja-JP"/>
              </w:rPr>
            </w:pPr>
            <w:r>
              <w:rPr>
                <w:rFonts w:hint="eastAsia"/>
                <w:lang w:eastAsia="ja-JP"/>
              </w:rPr>
              <w:t>４－３（５）ⅱ）に定めるとおりとする。</w:t>
            </w:r>
          </w:p>
          <w:p w14:paraId="46B4E4A5" w14:textId="45B09865" w:rsidR="00962472" w:rsidRDefault="00E27C49" w:rsidP="00132CCE">
            <w:pPr>
              <w:pStyle w:val="a7"/>
              <w:ind w:leftChars="270" w:left="567" w:firstLine="2"/>
              <w:rPr>
                <w:lang w:eastAsia="ja-JP"/>
              </w:rPr>
            </w:pPr>
            <w:r>
              <w:rPr>
                <w:lang w:eastAsia="ja-JP"/>
              </w:rPr>
              <w:t>ただし、（</w:t>
            </w:r>
            <w:r>
              <w:rPr>
                <w:rFonts w:ascii="ＭＳ 明朝" w:hAnsi="ＭＳ 明朝" w:hint="eastAsia"/>
                <w:lang w:eastAsia="ja-JP"/>
              </w:rPr>
              <w:t>※</w:t>
            </w:r>
            <w:r>
              <w:rPr>
                <w:lang w:eastAsia="ja-JP"/>
              </w:rPr>
              <w:t>１）の教職専任教員</w:t>
            </w:r>
            <w:r w:rsidR="00962472">
              <w:rPr>
                <w:lang w:eastAsia="ja-JP"/>
              </w:rPr>
              <w:t>は、以下のとおりとする。</w:t>
            </w:r>
          </w:p>
          <w:p w14:paraId="7742803A" w14:textId="1D6A81DF" w:rsidR="00962472" w:rsidRDefault="00962472" w:rsidP="00962472">
            <w:pPr>
              <w:pStyle w:val="a7"/>
              <w:ind w:leftChars="299" w:left="768" w:hanging="140"/>
              <w:rPr>
                <w:rFonts w:hint="eastAsia"/>
                <w:lang w:eastAsia="ja-JP"/>
              </w:rPr>
            </w:pPr>
            <w:r>
              <w:rPr>
                <w:rFonts w:hint="eastAsia"/>
                <w:lang w:eastAsia="ja-JP"/>
              </w:rPr>
              <w:t>・</w:t>
            </w:r>
            <w:r>
              <w:rPr>
                <w:lang w:eastAsia="ja-JP"/>
              </w:rPr>
              <w:t>教育の基礎的理解に関する科目（幼児、児童及び生徒の心身の発達</w:t>
            </w:r>
            <w:r>
              <w:rPr>
                <w:lang w:eastAsia="ja-JP"/>
              </w:rPr>
              <w:t xml:space="preserve"> </w:t>
            </w:r>
            <w:r>
              <w:rPr>
                <w:lang w:eastAsia="ja-JP"/>
              </w:rPr>
              <w:t>及び学習の過程及び特別の支援を必要とする幼児、児童及び生徒に</w:t>
            </w:r>
            <w:r>
              <w:rPr>
                <w:lang w:eastAsia="ja-JP"/>
              </w:rPr>
              <w:t xml:space="preserve"> </w:t>
            </w:r>
            <w:r>
              <w:rPr>
                <w:lang w:eastAsia="ja-JP"/>
              </w:rPr>
              <w:t>対する理解に係る部分を除く。）において１人</w:t>
            </w:r>
          </w:p>
          <w:p w14:paraId="5C5DC6B1" w14:textId="4E52E382" w:rsidR="00962472" w:rsidRPr="00AB1B79" w:rsidRDefault="00962472" w:rsidP="00962472">
            <w:pPr>
              <w:pStyle w:val="a7"/>
              <w:ind w:leftChars="299" w:left="768" w:hanging="140"/>
              <w:rPr>
                <w:rFonts w:hint="eastAsia"/>
                <w:lang w:eastAsia="ja-JP"/>
              </w:rPr>
            </w:pPr>
            <w:r>
              <w:rPr>
                <w:rFonts w:hint="eastAsia"/>
                <w:lang w:eastAsia="ja-JP"/>
              </w:rPr>
              <w:t>・</w:t>
            </w:r>
            <w:r>
              <w:rPr>
                <w:lang w:eastAsia="ja-JP"/>
              </w:rPr>
              <w:t>教育の基礎的理解に関する科目（幼児、児童及び生徒の心身の発達及び学習の過程及び特別の支援を必要とする幼児、児童及び生徒に対する理解に係る部分に限る。）及び道徳、総合的な学習の時間等</w:t>
            </w:r>
            <w:r>
              <w:rPr>
                <w:lang w:eastAsia="ja-JP"/>
              </w:rPr>
              <w:t xml:space="preserve"> </w:t>
            </w:r>
            <w:r>
              <w:rPr>
                <w:lang w:eastAsia="ja-JP"/>
              </w:rPr>
              <w:t>の内容及び生徒指導、教育相談等に関する科目（道徳、総合的な学習の時間及び総合的な探究の時間並びに特別活動に関する内容、教育の方法及び技術（情報機器及び教材の活用を含む。）に係る部分に限る。）において１人</w:t>
            </w:r>
          </w:p>
        </w:tc>
      </w:tr>
    </w:tbl>
    <w:p w14:paraId="4DA1F367" w14:textId="77777777" w:rsidR="00521335" w:rsidRDefault="00521335" w:rsidP="00521335">
      <w:pPr>
        <w:pStyle w:val="a7"/>
        <w:ind w:left="424" w:hangingChars="202" w:hanging="424"/>
        <w:rPr>
          <w:lang w:eastAsia="ja-JP"/>
        </w:rPr>
      </w:pPr>
    </w:p>
    <w:p w14:paraId="4BDEE603" w14:textId="60ADBACA" w:rsidR="00521335" w:rsidRPr="00521335" w:rsidRDefault="00521335" w:rsidP="00962472">
      <w:pPr>
        <w:pStyle w:val="a7"/>
        <w:ind w:left="424" w:hangingChars="202" w:hanging="424"/>
        <w:rPr>
          <w:lang w:eastAsia="ja-JP"/>
        </w:rPr>
      </w:pPr>
      <w:r>
        <w:rPr>
          <w:rFonts w:hint="eastAsia"/>
          <w:lang w:eastAsia="ja-JP"/>
        </w:rPr>
        <w:t xml:space="preserve">　「教育の基礎的理解に関する科目等」の専任教員数については中高と同じ基準です。</w:t>
      </w:r>
    </w:p>
    <w:sectPr w:rsidR="00521335" w:rsidRPr="00521335" w:rsidSect="00D8564B">
      <w:footerReference w:type="default" r:id="rId7"/>
      <w:pgSz w:w="11906" w:h="16838" w:code="9"/>
      <w:pgMar w:top="1418"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C5AD4" w14:textId="77777777" w:rsidR="00FC7F15" w:rsidRDefault="00FC7F15" w:rsidP="008C6E40">
      <w:r>
        <w:separator/>
      </w:r>
    </w:p>
  </w:endnote>
  <w:endnote w:type="continuationSeparator" w:id="0">
    <w:p w14:paraId="2890D57D" w14:textId="77777777" w:rsidR="00FC7F15" w:rsidRDefault="00FC7F15" w:rsidP="008C6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27244"/>
      <w:docPartObj>
        <w:docPartGallery w:val="Page Numbers (Bottom of Page)"/>
        <w:docPartUnique/>
      </w:docPartObj>
    </w:sdtPr>
    <w:sdtContent>
      <w:p w14:paraId="7D075242" w14:textId="5769DAAE" w:rsidR="00D8564B" w:rsidRDefault="00D8564B" w:rsidP="00D8564B">
        <w:pPr>
          <w:pStyle w:val="a5"/>
          <w:jc w:val="center"/>
        </w:pPr>
        <w:r>
          <w:rPr>
            <w:rFonts w:hint="eastAsia"/>
          </w:rPr>
          <w:t>―</w:t>
        </w:r>
        <w:r>
          <w:rPr>
            <w:rFonts w:hint="eastAsia"/>
          </w:rPr>
          <w:t xml:space="preserve"> </w:t>
        </w:r>
        <w:r>
          <w:fldChar w:fldCharType="begin"/>
        </w:r>
        <w:r>
          <w:instrText>PAGE   \* MERGEFORMAT</w:instrText>
        </w:r>
        <w:r>
          <w:fldChar w:fldCharType="separate"/>
        </w:r>
        <w:r>
          <w:rPr>
            <w:lang w:val="ja-JP"/>
          </w:rPr>
          <w:t>2</w:t>
        </w:r>
        <w:r>
          <w:fldChar w:fldCharType="end"/>
        </w:r>
        <w:r>
          <w:t xml:space="preserve"> </w:t>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5F3A0" w14:textId="77777777" w:rsidR="00FC7F15" w:rsidRDefault="00FC7F15" w:rsidP="008C6E40">
      <w:r>
        <w:separator/>
      </w:r>
    </w:p>
  </w:footnote>
  <w:footnote w:type="continuationSeparator" w:id="0">
    <w:p w14:paraId="08BD0726" w14:textId="77777777" w:rsidR="00FC7F15" w:rsidRDefault="00FC7F15" w:rsidP="008C6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FB"/>
    <w:rsid w:val="00154566"/>
    <w:rsid w:val="003C51D3"/>
    <w:rsid w:val="004065A8"/>
    <w:rsid w:val="004C5204"/>
    <w:rsid w:val="00521335"/>
    <w:rsid w:val="005A7222"/>
    <w:rsid w:val="006A1B29"/>
    <w:rsid w:val="007724FB"/>
    <w:rsid w:val="008C6E40"/>
    <w:rsid w:val="00914907"/>
    <w:rsid w:val="00962472"/>
    <w:rsid w:val="00A24E83"/>
    <w:rsid w:val="00AE292C"/>
    <w:rsid w:val="00C0002B"/>
    <w:rsid w:val="00CC045B"/>
    <w:rsid w:val="00D72E4B"/>
    <w:rsid w:val="00D8564B"/>
    <w:rsid w:val="00E27C49"/>
    <w:rsid w:val="00F66D79"/>
    <w:rsid w:val="00FC7F15"/>
    <w:rsid w:val="00FF0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5CD80F"/>
  <w15:chartTrackingRefBased/>
  <w15:docId w15:val="{AAC135FC-4C49-425A-A659-06825E44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E40"/>
    <w:pPr>
      <w:widowControl w:val="0"/>
      <w:jc w:val="both"/>
    </w:pPr>
    <w:rPr>
      <w:rFonts w:ascii="Century Gothic" w:eastAsia="ＭＳ 明朝" w:hAnsi="Century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E40"/>
    <w:pPr>
      <w:tabs>
        <w:tab w:val="center" w:pos="4252"/>
        <w:tab w:val="right" w:pos="8504"/>
      </w:tabs>
      <w:snapToGrid w:val="0"/>
    </w:pPr>
  </w:style>
  <w:style w:type="character" w:customStyle="1" w:styleId="a4">
    <w:name w:val="ヘッダー (文字)"/>
    <w:basedOn w:val="a0"/>
    <w:link w:val="a3"/>
    <w:uiPriority w:val="99"/>
    <w:rsid w:val="008C6E40"/>
    <w:rPr>
      <w:rFonts w:ascii="Century Gothic" w:hAnsi="Century Gothic"/>
    </w:rPr>
  </w:style>
  <w:style w:type="paragraph" w:styleId="a5">
    <w:name w:val="footer"/>
    <w:basedOn w:val="a"/>
    <w:link w:val="a6"/>
    <w:uiPriority w:val="99"/>
    <w:unhideWhenUsed/>
    <w:rsid w:val="008C6E40"/>
    <w:pPr>
      <w:tabs>
        <w:tab w:val="center" w:pos="4252"/>
        <w:tab w:val="right" w:pos="8504"/>
      </w:tabs>
      <w:snapToGrid w:val="0"/>
    </w:pPr>
  </w:style>
  <w:style w:type="character" w:customStyle="1" w:styleId="a6">
    <w:name w:val="フッター (文字)"/>
    <w:basedOn w:val="a0"/>
    <w:link w:val="a5"/>
    <w:uiPriority w:val="99"/>
    <w:rsid w:val="008C6E40"/>
    <w:rPr>
      <w:rFonts w:ascii="Century Gothic" w:hAnsi="Century Gothic"/>
    </w:rPr>
  </w:style>
  <w:style w:type="paragraph" w:styleId="a7">
    <w:name w:val="Body Text"/>
    <w:basedOn w:val="a"/>
    <w:link w:val="a8"/>
    <w:uiPriority w:val="1"/>
    <w:qFormat/>
    <w:rsid w:val="00521335"/>
    <w:pPr>
      <w:autoSpaceDE w:val="0"/>
      <w:autoSpaceDN w:val="0"/>
      <w:jc w:val="left"/>
    </w:pPr>
    <w:rPr>
      <w:rFonts w:cs="ＭＳ 明朝"/>
      <w:kern w:val="0"/>
      <w:szCs w:val="21"/>
      <w:lang w:eastAsia="en-US"/>
    </w:rPr>
  </w:style>
  <w:style w:type="character" w:customStyle="1" w:styleId="a8">
    <w:name w:val="本文 (文字)"/>
    <w:basedOn w:val="a0"/>
    <w:link w:val="a7"/>
    <w:uiPriority w:val="1"/>
    <w:rsid w:val="00521335"/>
    <w:rPr>
      <w:rFonts w:ascii="Century Gothic" w:eastAsia="ＭＳ 明朝" w:hAnsi="Century Gothic" w:cs="ＭＳ 明朝"/>
      <w:kern w:val="0"/>
      <w:szCs w:val="21"/>
      <w:lang w:eastAsia="en-US"/>
    </w:rPr>
  </w:style>
  <w:style w:type="table" w:styleId="a9">
    <w:name w:val="Table Grid"/>
    <w:basedOn w:val="a1"/>
    <w:uiPriority w:val="59"/>
    <w:rsid w:val="00521335"/>
    <w:rPr>
      <w:rFonts w:ascii="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213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xt.go.jp/component/a_menu/education/detail/__icsFiles/afieldfile/2018/01/16/1388004_6.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小野勝士</dc:creator>
  <cp:keywords/>
  <dc:description/>
  <cp:lastModifiedBy>小野 勝士</cp:lastModifiedBy>
  <cp:revision>6</cp:revision>
  <dcterms:created xsi:type="dcterms:W3CDTF">2022-03-20T10:38:00Z</dcterms:created>
  <dcterms:modified xsi:type="dcterms:W3CDTF">2023-02-26T19:15:00Z</dcterms:modified>
</cp:coreProperties>
</file>