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FF5D" w14:textId="14A595CA" w:rsidR="005F017C" w:rsidRPr="003453EB" w:rsidRDefault="003453EB" w:rsidP="003453EB">
      <w:pPr>
        <w:jc w:val="center"/>
        <w:rPr>
          <w:rFonts w:ascii="ＭＳ ゴシック" w:eastAsia="ＭＳ ゴシック" w:hAnsi="ＭＳ ゴシック"/>
          <w:sz w:val="24"/>
          <w:szCs w:val="24"/>
        </w:rPr>
      </w:pPr>
      <w:r w:rsidRPr="003453EB">
        <w:rPr>
          <w:rFonts w:ascii="ＭＳ ゴシック" w:eastAsia="ＭＳ ゴシック" w:hAnsi="ＭＳ ゴシック" w:hint="eastAsia"/>
          <w:sz w:val="24"/>
          <w:szCs w:val="24"/>
        </w:rPr>
        <w:t>『教職課程事務入門</w:t>
      </w:r>
      <w:r w:rsidR="00E3531C">
        <w:rPr>
          <w:rFonts w:ascii="ＭＳ ゴシック" w:eastAsia="ＭＳ ゴシック" w:hAnsi="ＭＳ ゴシック" w:hint="eastAsia"/>
          <w:sz w:val="24"/>
          <w:szCs w:val="24"/>
        </w:rPr>
        <w:t>２</w:t>
      </w:r>
      <w:r w:rsidRPr="003453EB">
        <w:rPr>
          <w:rFonts w:ascii="ＭＳ ゴシック" w:eastAsia="ＭＳ ゴシック" w:hAnsi="ＭＳ ゴシック" w:hint="eastAsia"/>
          <w:sz w:val="24"/>
          <w:szCs w:val="24"/>
        </w:rPr>
        <w:t>』</w:t>
      </w:r>
      <w:r w:rsidR="007F2129" w:rsidRPr="003453EB">
        <w:rPr>
          <w:rFonts w:ascii="ＭＳ ゴシック" w:eastAsia="ＭＳ ゴシック" w:hAnsi="ＭＳ ゴシック" w:hint="eastAsia"/>
          <w:sz w:val="24"/>
          <w:szCs w:val="24"/>
        </w:rPr>
        <w:t>第３章</w:t>
      </w:r>
      <w:r w:rsidRPr="003453EB">
        <w:rPr>
          <w:rFonts w:ascii="ＭＳ ゴシック" w:eastAsia="ＭＳ ゴシック" w:hAnsi="ＭＳ ゴシック" w:hint="eastAsia"/>
          <w:sz w:val="24"/>
          <w:szCs w:val="24"/>
        </w:rPr>
        <w:t xml:space="preserve">　補足〈2024/9/3時点〉</w:t>
      </w:r>
    </w:p>
    <w:p w14:paraId="1AFE64F5" w14:textId="77777777" w:rsidR="007F2129" w:rsidRDefault="007F2129" w:rsidP="001B7858"/>
    <w:p w14:paraId="716A6ED1" w14:textId="32545D1D" w:rsidR="007F2129" w:rsidRDefault="001A7880" w:rsidP="001B7858">
      <w:r>
        <w:rPr>
          <w:rFonts w:hint="eastAsia"/>
        </w:rPr>
        <w:t>■</w:t>
      </w:r>
      <w:r w:rsidR="007F2129">
        <w:rPr>
          <w:rFonts w:hint="eastAsia"/>
        </w:rPr>
        <w:t>３６頁</w:t>
      </w:r>
    </w:p>
    <w:p w14:paraId="0FFAD7E9" w14:textId="7B1E6E6E" w:rsidR="007F2129" w:rsidRDefault="007F2129" w:rsidP="001A7880">
      <w:pPr>
        <w:ind w:leftChars="67" w:left="141"/>
      </w:pPr>
      <w:r w:rsidRPr="0063728E">
        <w:rPr>
          <w:rFonts w:ascii="ＭＳ 明朝" w:hAnsi="ＭＳ 明朝"/>
        </w:rPr>
        <w:t>▼</w:t>
      </w:r>
      <w:r w:rsidRPr="007F2129">
        <w:t>免許法施行規則第</w:t>
      </w:r>
      <w:r w:rsidRPr="007F2129">
        <w:t>66</w:t>
      </w:r>
      <w:r w:rsidRPr="007F2129">
        <w:t>条の</w:t>
      </w:r>
      <w:r>
        <w:rPr>
          <w:rFonts w:hint="eastAsia"/>
        </w:rPr>
        <w:t>6</w:t>
      </w:r>
    </w:p>
    <w:tbl>
      <w:tblPr>
        <w:tblStyle w:val="ad"/>
        <w:tblW w:w="0" w:type="auto"/>
        <w:tblInd w:w="279" w:type="dxa"/>
        <w:tblLook w:val="04A0" w:firstRow="1" w:lastRow="0" w:firstColumn="1" w:lastColumn="0" w:noHBand="0" w:noVBand="1"/>
      </w:tblPr>
      <w:tblGrid>
        <w:gridCol w:w="8781"/>
      </w:tblGrid>
      <w:tr w:rsidR="007F2129" w14:paraId="567EC533" w14:textId="77777777" w:rsidTr="001A7880">
        <w:tc>
          <w:tcPr>
            <w:tcW w:w="8781" w:type="dxa"/>
          </w:tcPr>
          <w:p w14:paraId="1BB3A99E" w14:textId="015DD394" w:rsidR="007F2129" w:rsidRDefault="0063728E" w:rsidP="0063728E">
            <w:pPr>
              <w:ind w:leftChars="1" w:left="170" w:hangingChars="80" w:hanging="168"/>
              <w:rPr>
                <w:rFonts w:hint="eastAsia"/>
              </w:rPr>
            </w:pPr>
            <w:r w:rsidRPr="0063728E">
              <w:rPr>
                <w:rFonts w:hint="eastAsia"/>
              </w:rPr>
              <w:t>第</w:t>
            </w:r>
            <w:r>
              <w:rPr>
                <w:rFonts w:hint="eastAsia"/>
              </w:rPr>
              <w:t>66</w:t>
            </w:r>
            <w:r w:rsidRPr="0063728E">
              <w:rPr>
                <w:rFonts w:hint="eastAsia"/>
              </w:rPr>
              <w:t>条の</w:t>
            </w:r>
            <w:r>
              <w:rPr>
                <w:rFonts w:hint="eastAsia"/>
              </w:rPr>
              <w:t>6</w:t>
            </w:r>
            <w:r>
              <w:rPr>
                <w:rFonts w:hint="eastAsia"/>
              </w:rPr>
              <w:t xml:space="preserve">　</w:t>
            </w:r>
            <w:r w:rsidRPr="0063728E">
              <w:rPr>
                <w:rFonts w:hint="eastAsia"/>
              </w:rPr>
              <w:t>免許法別表第</w:t>
            </w:r>
            <w:r>
              <w:rPr>
                <w:rFonts w:hint="eastAsia"/>
              </w:rPr>
              <w:t>1</w:t>
            </w:r>
            <w:r w:rsidRPr="0063728E">
              <w:rPr>
                <w:rFonts w:hint="eastAsia"/>
              </w:rPr>
              <w:t>備考第四号に規定する文部科学省令で定める科目の単位は、日本国憲法</w:t>
            </w:r>
            <w:r>
              <w:rPr>
                <w:rFonts w:hint="eastAsia"/>
              </w:rPr>
              <w:t>2</w:t>
            </w:r>
            <w:r w:rsidRPr="0063728E">
              <w:rPr>
                <w:rFonts w:hint="eastAsia"/>
              </w:rPr>
              <w:t>単位、体育</w:t>
            </w:r>
            <w:r>
              <w:rPr>
                <w:rFonts w:hint="eastAsia"/>
              </w:rPr>
              <w:t>2</w:t>
            </w:r>
            <w:r w:rsidRPr="0063728E">
              <w:rPr>
                <w:rFonts w:hint="eastAsia"/>
              </w:rPr>
              <w:t>単位、外国語コミュニケーション</w:t>
            </w:r>
            <w:r>
              <w:rPr>
                <w:rFonts w:hint="eastAsia"/>
              </w:rPr>
              <w:t>2</w:t>
            </w:r>
            <w:r w:rsidRPr="0063728E">
              <w:rPr>
                <w:rFonts w:hint="eastAsia"/>
              </w:rPr>
              <w:t>単位</w:t>
            </w:r>
            <w:r w:rsidRPr="0063728E">
              <w:rPr>
                <w:rFonts w:hint="eastAsia"/>
                <w:shd w:val="pct15" w:color="auto" w:fill="FFFFFF"/>
              </w:rPr>
              <w:t>並びに数理、データ活用及び人工知能に関する科目</w:t>
            </w:r>
            <w:r>
              <w:rPr>
                <w:rFonts w:hint="eastAsia"/>
                <w:shd w:val="pct15" w:color="auto" w:fill="FFFFFF"/>
              </w:rPr>
              <w:t>2</w:t>
            </w:r>
            <w:r w:rsidRPr="0063728E">
              <w:rPr>
                <w:rFonts w:hint="eastAsia"/>
                <w:shd w:val="pct15" w:color="auto" w:fill="FFFFFF"/>
              </w:rPr>
              <w:t>単位又は</w:t>
            </w:r>
            <w:r w:rsidRPr="0063728E">
              <w:rPr>
                <w:rFonts w:hint="eastAsia"/>
              </w:rPr>
              <w:t>情報機器の操作</w:t>
            </w:r>
            <w:r>
              <w:rPr>
                <w:rFonts w:hint="eastAsia"/>
              </w:rPr>
              <w:t>2</w:t>
            </w:r>
            <w:r w:rsidRPr="0063728E">
              <w:rPr>
                <w:rFonts w:hint="eastAsia"/>
              </w:rPr>
              <w:t>単位とする。</w:t>
            </w:r>
          </w:p>
        </w:tc>
      </w:tr>
    </w:tbl>
    <w:p w14:paraId="05FE6D08" w14:textId="77777777" w:rsidR="007F2129" w:rsidRDefault="007F2129" w:rsidP="001B7858"/>
    <w:p w14:paraId="52ADBDA5" w14:textId="614521A0" w:rsidR="0063728E" w:rsidRDefault="001A7880" w:rsidP="001B7858">
      <w:pPr>
        <w:rPr>
          <w:rFonts w:hint="eastAsia"/>
        </w:rPr>
      </w:pPr>
      <w:r>
        <w:rPr>
          <w:rFonts w:hint="eastAsia"/>
        </w:rPr>
        <w:t>■</w:t>
      </w:r>
      <w:r w:rsidR="0063728E">
        <w:rPr>
          <w:rFonts w:hint="eastAsia"/>
        </w:rPr>
        <w:t>2</w:t>
      </w:r>
      <w:r w:rsidR="0063728E">
        <w:rPr>
          <w:rFonts w:hint="eastAsia"/>
        </w:rPr>
        <w:t>段落目の後に挿入</w:t>
      </w:r>
    </w:p>
    <w:p w14:paraId="79B6A49D" w14:textId="77777777" w:rsidR="0063728E" w:rsidRDefault="0063728E" w:rsidP="0063728E">
      <w:pPr>
        <w:ind w:firstLineChars="100" w:firstLine="210"/>
      </w:pPr>
      <w:r>
        <w:rPr>
          <w:rFonts w:hint="eastAsia"/>
        </w:rPr>
        <w:t>また、令和</w:t>
      </w:r>
      <w:r>
        <w:rPr>
          <w:rFonts w:hint="eastAsia"/>
        </w:rPr>
        <w:t>4</w:t>
      </w:r>
      <w:r>
        <w:rPr>
          <w:rFonts w:hint="eastAsia"/>
        </w:rPr>
        <w:t>（</w:t>
      </w:r>
      <w:r>
        <w:rPr>
          <w:rFonts w:hint="eastAsia"/>
        </w:rPr>
        <w:t>2022</w:t>
      </w:r>
      <w:r>
        <w:rPr>
          <w:rFonts w:hint="eastAsia"/>
        </w:rPr>
        <w:t>）年</w:t>
      </w:r>
      <w:r>
        <w:rPr>
          <w:rFonts w:hint="eastAsia"/>
        </w:rPr>
        <w:t>4</w:t>
      </w:r>
      <w:r>
        <w:rPr>
          <w:rFonts w:hint="eastAsia"/>
        </w:rPr>
        <w:t>月</w:t>
      </w:r>
      <w:r>
        <w:rPr>
          <w:rFonts w:hint="eastAsia"/>
        </w:rPr>
        <w:t>1</w:t>
      </w:r>
      <w:r>
        <w:rPr>
          <w:rFonts w:hint="eastAsia"/>
        </w:rPr>
        <w:t>日から、</w:t>
      </w:r>
      <w:r w:rsidRPr="0063728E">
        <w:rPr>
          <w:rFonts w:hint="eastAsia"/>
        </w:rPr>
        <w:t>数理、データ活用及び人工知能に関する科目</w:t>
      </w:r>
      <w:r>
        <w:rPr>
          <w:rFonts w:hint="eastAsia"/>
        </w:rPr>
        <w:t>が加わり、情報機器の操作との選択制になりました。</w:t>
      </w:r>
    </w:p>
    <w:p w14:paraId="2E9A4F26" w14:textId="36D33BAD" w:rsidR="0063728E" w:rsidRDefault="0063728E" w:rsidP="001A7880">
      <w:pPr>
        <w:rPr>
          <w:rFonts w:hint="eastAsia"/>
        </w:rPr>
      </w:pPr>
    </w:p>
    <w:p w14:paraId="32848048" w14:textId="04C3E722" w:rsidR="001A7880" w:rsidRDefault="001A7880" w:rsidP="001A7880">
      <w:r>
        <w:rPr>
          <w:rFonts w:hint="eastAsia"/>
        </w:rPr>
        <w:t>■</w:t>
      </w:r>
      <w:r>
        <w:rPr>
          <w:rFonts w:hint="eastAsia"/>
        </w:rPr>
        <w:t>４３頁・上から</w:t>
      </w:r>
      <w:r>
        <w:rPr>
          <w:rFonts w:hint="eastAsia"/>
        </w:rPr>
        <w:t>4</w:t>
      </w:r>
      <w:r>
        <w:rPr>
          <w:rFonts w:hint="eastAsia"/>
        </w:rPr>
        <w:t>行目</w:t>
      </w:r>
    </w:p>
    <w:p w14:paraId="14130976" w14:textId="4899A64F" w:rsidR="001A7880" w:rsidRDefault="001A7880" w:rsidP="001A7880">
      <w:pPr>
        <w:ind w:firstLineChars="100" w:firstLine="210"/>
      </w:pPr>
      <w:r>
        <w:rPr>
          <w:rFonts w:hint="eastAsia"/>
        </w:rPr>
        <w:t>認定基準</w:t>
      </w:r>
      <w:r>
        <w:rPr>
          <w:rFonts w:hint="eastAsia"/>
        </w:rPr>
        <w:t>4</w:t>
      </w:r>
      <w:r>
        <w:rPr>
          <w:rFonts w:hint="eastAsia"/>
        </w:rPr>
        <w:t>－</w:t>
      </w:r>
      <w:r>
        <w:rPr>
          <w:rFonts w:hint="eastAsia"/>
        </w:rPr>
        <w:t>9</w:t>
      </w:r>
      <w:r>
        <w:rPr>
          <w:rFonts w:hint="eastAsia"/>
        </w:rPr>
        <w:t xml:space="preserve">　⇒　</w:t>
      </w:r>
      <w:r>
        <w:rPr>
          <w:rFonts w:hint="eastAsia"/>
        </w:rPr>
        <w:t>4</w:t>
      </w:r>
      <w:r>
        <w:rPr>
          <w:rFonts w:hint="eastAsia"/>
        </w:rPr>
        <w:t>－</w:t>
      </w:r>
      <w:r>
        <w:rPr>
          <w:rFonts w:hint="eastAsia"/>
        </w:rPr>
        <w:t>8</w:t>
      </w:r>
    </w:p>
    <w:p w14:paraId="079DC4C8" w14:textId="77777777" w:rsidR="001A7880" w:rsidRDefault="001A7880" w:rsidP="001A7880"/>
    <w:p w14:paraId="7ED89397" w14:textId="500DA32E" w:rsidR="001A7880" w:rsidRDefault="001A7880" w:rsidP="001A7880">
      <w:pPr>
        <w:rPr>
          <w:rFonts w:hint="eastAsia"/>
        </w:rPr>
      </w:pPr>
      <w:r>
        <w:rPr>
          <w:rFonts w:hint="eastAsia"/>
        </w:rPr>
        <w:t>■</w:t>
      </w:r>
      <w:r>
        <w:rPr>
          <w:rFonts w:hint="eastAsia"/>
        </w:rPr>
        <w:t>４４</w:t>
      </w:r>
      <w:r>
        <w:rPr>
          <w:rFonts w:hint="eastAsia"/>
        </w:rPr>
        <w:t>頁・</w:t>
      </w:r>
      <w:r>
        <w:rPr>
          <w:rFonts w:hint="eastAsia"/>
        </w:rPr>
        <w:t>上から</w:t>
      </w:r>
      <w:r>
        <w:rPr>
          <w:rFonts w:hint="eastAsia"/>
        </w:rPr>
        <w:t>11</w:t>
      </w:r>
      <w:r>
        <w:rPr>
          <w:rFonts w:hint="eastAsia"/>
        </w:rPr>
        <w:t>行目</w:t>
      </w:r>
    </w:p>
    <w:p w14:paraId="51F56610" w14:textId="4980D5CB" w:rsidR="001A7880" w:rsidRDefault="001A7880" w:rsidP="001A7880">
      <w:pPr>
        <w:ind w:leftChars="135" w:left="283"/>
      </w:pPr>
      <w:r w:rsidRPr="001A7880">
        <w:rPr>
          <w:rFonts w:hint="eastAsia"/>
        </w:rPr>
        <w:t>・情報：コンピュータ及び情報処理</w:t>
      </w:r>
      <w:r w:rsidRPr="001A7880">
        <w:rPr>
          <w:rFonts w:hint="eastAsia"/>
          <w:dstrike/>
        </w:rPr>
        <w:t>（実習を含む。）</w:t>
      </w:r>
    </w:p>
    <w:p w14:paraId="725E71C5" w14:textId="77777777" w:rsidR="001A7880" w:rsidRDefault="001A7880" w:rsidP="001A7880"/>
    <w:p w14:paraId="6F1ADDDC" w14:textId="2EAAC8DD" w:rsidR="00C273EB" w:rsidRDefault="00C273EB" w:rsidP="001A7880">
      <w:r>
        <w:rPr>
          <w:rFonts w:hint="eastAsia"/>
        </w:rPr>
        <w:t>■５０頁・（４）のあと</w:t>
      </w:r>
    </w:p>
    <w:p w14:paraId="3DFACCD1" w14:textId="22CB4D16" w:rsidR="00C273EB" w:rsidRDefault="00C273EB" w:rsidP="001A7880">
      <w:r>
        <w:rPr>
          <w:rFonts w:hint="eastAsia"/>
        </w:rPr>
        <w:t>（５）</w:t>
      </w:r>
      <w:r w:rsidRPr="0063728E">
        <w:rPr>
          <w:rFonts w:hint="eastAsia"/>
        </w:rPr>
        <w:t>数理、データ活用及び人工知能に関する科目</w:t>
      </w:r>
    </w:p>
    <w:p w14:paraId="59F7010D" w14:textId="06F9930D" w:rsidR="00C273EB" w:rsidRDefault="00C273EB" w:rsidP="00C273EB">
      <w:pPr>
        <w:ind w:firstLineChars="100" w:firstLine="210"/>
      </w:pPr>
      <w:r>
        <w:rPr>
          <w:rFonts w:hint="eastAsia"/>
        </w:rPr>
        <w:t>免許法施行規則第</w:t>
      </w:r>
      <w:r>
        <w:rPr>
          <w:rFonts w:hint="eastAsia"/>
        </w:rPr>
        <w:t>66</w:t>
      </w:r>
      <w:r>
        <w:rPr>
          <w:rFonts w:hint="eastAsia"/>
        </w:rPr>
        <w:t>条の</w:t>
      </w:r>
      <w:r>
        <w:rPr>
          <w:rFonts w:hint="eastAsia"/>
        </w:rPr>
        <w:t>6</w:t>
      </w:r>
      <w:r>
        <w:rPr>
          <w:rFonts w:hint="eastAsia"/>
        </w:rPr>
        <w:t>に定める科目は、</w:t>
      </w:r>
      <w:r w:rsidRPr="00C273EB">
        <w:rPr>
          <w:rFonts w:hint="eastAsia"/>
        </w:rPr>
        <w:t>課程認定の有無を問わない科目</w:t>
      </w:r>
      <w:r>
        <w:rPr>
          <w:rFonts w:hint="eastAsia"/>
        </w:rPr>
        <w:t>であるものの、</w:t>
      </w:r>
      <w:r w:rsidRPr="0063728E">
        <w:rPr>
          <w:rFonts w:hint="eastAsia"/>
        </w:rPr>
        <w:t>数理、データ活用及び人工知能に関する科目</w:t>
      </w:r>
      <w:r>
        <w:rPr>
          <w:rFonts w:hint="eastAsia"/>
        </w:rPr>
        <w:t>については、</w:t>
      </w:r>
      <w:r w:rsidRPr="00810F9D">
        <w:rPr>
          <w:rFonts w:hint="eastAsia"/>
        </w:rPr>
        <w:t>「数理・データサイエンス・</w:t>
      </w:r>
      <w:r w:rsidRPr="00810F9D">
        <w:rPr>
          <w:rFonts w:hint="eastAsia"/>
        </w:rPr>
        <w:t>A</w:t>
      </w:r>
      <w:r>
        <w:rPr>
          <w:rFonts w:hint="eastAsia"/>
        </w:rPr>
        <w:t>I</w:t>
      </w:r>
      <w:r w:rsidRPr="00810F9D">
        <w:rPr>
          <w:rFonts w:hint="eastAsia"/>
        </w:rPr>
        <w:t>教育プログラム」</w:t>
      </w:r>
      <w:r>
        <w:rPr>
          <w:rFonts w:hint="eastAsia"/>
        </w:rPr>
        <w:t>としての認定を受け、その認定を踏まえて教育課程の変更届を提出した後に修得した場合いのみ</w:t>
      </w:r>
      <w:r>
        <w:rPr>
          <w:rFonts w:hint="eastAsia"/>
        </w:rPr>
        <w:t>免許法施行規則第</w:t>
      </w:r>
      <w:r>
        <w:rPr>
          <w:rFonts w:hint="eastAsia"/>
        </w:rPr>
        <w:t>66</w:t>
      </w:r>
      <w:r>
        <w:rPr>
          <w:rFonts w:hint="eastAsia"/>
        </w:rPr>
        <w:t>条の</w:t>
      </w:r>
      <w:r>
        <w:rPr>
          <w:rFonts w:hint="eastAsia"/>
        </w:rPr>
        <w:t>6</w:t>
      </w:r>
      <w:r>
        <w:rPr>
          <w:rFonts w:hint="eastAsia"/>
        </w:rPr>
        <w:t>に定める科目</w:t>
      </w:r>
      <w:r>
        <w:rPr>
          <w:rFonts w:hint="eastAsia"/>
        </w:rPr>
        <w:t>として証明が可能となります。</w:t>
      </w:r>
    </w:p>
    <w:p w14:paraId="03893A95" w14:textId="21AFF1E1" w:rsidR="00C273EB" w:rsidRDefault="00C273EB" w:rsidP="00C273EB">
      <w:pPr>
        <w:ind w:firstLineChars="100" w:firstLine="210"/>
      </w:pPr>
      <w:r>
        <w:rPr>
          <w:rFonts w:hint="eastAsia"/>
        </w:rPr>
        <w:t>また、</w:t>
      </w:r>
      <w:r w:rsidRPr="0063728E">
        <w:rPr>
          <w:rFonts w:hint="eastAsia"/>
        </w:rPr>
        <w:t>数理、データ活用及び人工知能に関する科目</w:t>
      </w:r>
      <w:r>
        <w:rPr>
          <w:rFonts w:hint="eastAsia"/>
        </w:rPr>
        <w:t>は</w:t>
      </w:r>
      <w:r w:rsidRPr="0063728E">
        <w:rPr>
          <w:rFonts w:hint="eastAsia"/>
        </w:rPr>
        <w:t>情報機器の操作</w:t>
      </w:r>
      <w:r>
        <w:rPr>
          <w:rFonts w:hint="eastAsia"/>
        </w:rPr>
        <w:t>との選択制ですので、開設は義務付けられていません。</w:t>
      </w:r>
    </w:p>
    <w:p w14:paraId="5D4580C9" w14:textId="01F2A963" w:rsidR="00C273EB" w:rsidRDefault="00C273EB" w:rsidP="00C273EB">
      <w:pPr>
        <w:ind w:firstLineChars="100" w:firstLine="210"/>
        <w:rPr>
          <w:rFonts w:hint="eastAsia"/>
        </w:rPr>
      </w:pPr>
      <w:r w:rsidRPr="0063728E">
        <w:rPr>
          <w:rFonts w:hint="eastAsia"/>
        </w:rPr>
        <w:t>数理、データ活用及び人工知能に関する科目</w:t>
      </w:r>
      <w:r>
        <w:rPr>
          <w:rFonts w:hint="eastAsia"/>
        </w:rPr>
        <w:t>に関する解釈事例は以下の</w:t>
      </w:r>
      <w:r w:rsidRPr="00C273EB">
        <w:rPr>
          <w:rFonts w:hint="eastAsia"/>
        </w:rPr>
        <w:t>令和</w:t>
      </w:r>
      <w:r w:rsidRPr="00C273EB">
        <w:rPr>
          <w:rFonts w:hint="eastAsia"/>
        </w:rPr>
        <w:t>3</w:t>
      </w:r>
      <w:r w:rsidRPr="00C273EB">
        <w:rPr>
          <w:rFonts w:hint="eastAsia"/>
        </w:rPr>
        <w:t>年</w:t>
      </w:r>
      <w:r w:rsidRPr="00C273EB">
        <w:rPr>
          <w:rFonts w:hint="eastAsia"/>
        </w:rPr>
        <w:t>11</w:t>
      </w:r>
      <w:r w:rsidRPr="00C273EB">
        <w:rPr>
          <w:rFonts w:hint="eastAsia"/>
        </w:rPr>
        <w:t>月</w:t>
      </w:r>
      <w:r w:rsidRPr="00C273EB">
        <w:rPr>
          <w:rFonts w:hint="eastAsia"/>
        </w:rPr>
        <w:t>2</w:t>
      </w:r>
      <w:r w:rsidRPr="00C273EB">
        <w:rPr>
          <w:rFonts w:hint="eastAsia"/>
        </w:rPr>
        <w:t>日</w:t>
      </w:r>
      <w:r w:rsidR="00B767BF">
        <w:rPr>
          <w:rFonts w:hint="eastAsia"/>
        </w:rPr>
        <w:t>の質問回答集</w:t>
      </w:r>
      <w:r w:rsidR="00B767BF">
        <w:rPr>
          <w:rFonts w:hint="eastAsia"/>
        </w:rPr>
        <w:t>No.31</w:t>
      </w:r>
      <w:r w:rsidR="00B767BF">
        <w:rPr>
          <w:rFonts w:hint="eastAsia"/>
        </w:rPr>
        <w:t>～</w:t>
      </w:r>
      <w:r w:rsidR="00B767BF">
        <w:rPr>
          <w:rFonts w:hint="eastAsia"/>
        </w:rPr>
        <w:t>39</w:t>
      </w:r>
      <w:r w:rsidR="00B767BF">
        <w:rPr>
          <w:rFonts w:hint="eastAsia"/>
        </w:rPr>
        <w:t>になります。</w:t>
      </w:r>
    </w:p>
    <w:p w14:paraId="32FE5EEB" w14:textId="77777777" w:rsidR="00C273EB" w:rsidRDefault="00C273EB" w:rsidP="00C273EB">
      <w:pPr>
        <w:rPr>
          <w:rFonts w:hint="eastAsia"/>
        </w:rPr>
      </w:pPr>
    </w:p>
    <w:p w14:paraId="61CA5036" w14:textId="63C39E62" w:rsidR="00C273EB" w:rsidRDefault="00C273EB" w:rsidP="001A7880">
      <w:bookmarkStart w:id="0" w:name="RANGE!A1:D79"/>
      <w:r>
        <w:rPr>
          <w:rFonts w:hint="eastAsia"/>
        </w:rPr>
        <w:t>▼</w:t>
      </w:r>
      <w:r w:rsidRPr="00810F9D">
        <w:rPr>
          <w:rFonts w:hint="eastAsia"/>
        </w:rPr>
        <w:t>教育職員免許法施行規則及び課程認定基準等の改正に関する質問回答集</w:t>
      </w:r>
      <w:bookmarkEnd w:id="0"/>
      <w:r w:rsidRPr="00C273EB">
        <w:rPr>
          <w:rFonts w:hint="eastAsia"/>
        </w:rPr>
        <w:t>（令和</w:t>
      </w:r>
      <w:r w:rsidRPr="00C273EB">
        <w:rPr>
          <w:rFonts w:hint="eastAsia"/>
        </w:rPr>
        <w:t>3</w:t>
      </w:r>
      <w:r w:rsidRPr="00C273EB">
        <w:rPr>
          <w:rFonts w:hint="eastAsia"/>
        </w:rPr>
        <w:t>年</w:t>
      </w:r>
      <w:r w:rsidRPr="00C273EB">
        <w:rPr>
          <w:rFonts w:hint="eastAsia"/>
        </w:rPr>
        <w:t>11</w:t>
      </w:r>
      <w:r w:rsidRPr="00C273EB">
        <w:rPr>
          <w:rFonts w:hint="eastAsia"/>
        </w:rPr>
        <w:t>月</w:t>
      </w:r>
      <w:r w:rsidRPr="00C273EB">
        <w:rPr>
          <w:rFonts w:hint="eastAsia"/>
        </w:rPr>
        <w:t>2</w:t>
      </w:r>
      <w:r w:rsidRPr="00C273EB">
        <w:rPr>
          <w:rFonts w:hint="eastAsia"/>
        </w:rPr>
        <w:t>日）</w:t>
      </w:r>
    </w:p>
    <w:tbl>
      <w:tblPr>
        <w:tblStyle w:val="ad"/>
        <w:tblW w:w="8930" w:type="dxa"/>
        <w:tblInd w:w="137" w:type="dxa"/>
        <w:tblLook w:val="04A0" w:firstRow="1" w:lastRow="0" w:firstColumn="1" w:lastColumn="0" w:noHBand="0" w:noVBand="1"/>
      </w:tblPr>
      <w:tblGrid>
        <w:gridCol w:w="567"/>
        <w:gridCol w:w="4111"/>
        <w:gridCol w:w="4252"/>
      </w:tblGrid>
      <w:tr w:rsidR="00C273EB" w:rsidRPr="00810F9D" w14:paraId="5AA9887B" w14:textId="77777777" w:rsidTr="00C273EB">
        <w:trPr>
          <w:trHeight w:val="99"/>
        </w:trPr>
        <w:tc>
          <w:tcPr>
            <w:tcW w:w="567" w:type="dxa"/>
            <w:noWrap/>
            <w:vAlign w:val="center"/>
          </w:tcPr>
          <w:p w14:paraId="7674CF48" w14:textId="2D822882" w:rsidR="00C273EB" w:rsidRPr="00810F9D" w:rsidRDefault="00C273EB" w:rsidP="00C273EB">
            <w:pPr>
              <w:jc w:val="center"/>
              <w:rPr>
                <w:rFonts w:hint="eastAsia"/>
              </w:rPr>
            </w:pPr>
            <w:r w:rsidRPr="00810F9D">
              <w:rPr>
                <w:rFonts w:hint="eastAsia"/>
              </w:rPr>
              <w:t>No.</w:t>
            </w:r>
          </w:p>
        </w:tc>
        <w:tc>
          <w:tcPr>
            <w:tcW w:w="4111" w:type="dxa"/>
            <w:vAlign w:val="center"/>
          </w:tcPr>
          <w:p w14:paraId="27F73EC2" w14:textId="6934B43D" w:rsidR="00C273EB" w:rsidRPr="00810F9D" w:rsidRDefault="00C273EB" w:rsidP="00C273EB">
            <w:pPr>
              <w:jc w:val="center"/>
              <w:rPr>
                <w:rFonts w:hint="eastAsia"/>
              </w:rPr>
            </w:pPr>
            <w:r w:rsidRPr="00810F9D">
              <w:rPr>
                <w:rFonts w:hint="eastAsia"/>
              </w:rPr>
              <w:t>問合せ内容</w:t>
            </w:r>
          </w:p>
        </w:tc>
        <w:tc>
          <w:tcPr>
            <w:tcW w:w="4252" w:type="dxa"/>
            <w:vAlign w:val="center"/>
          </w:tcPr>
          <w:p w14:paraId="532F5A56" w14:textId="25F37CAD" w:rsidR="00C273EB" w:rsidRPr="00810F9D" w:rsidRDefault="00C273EB" w:rsidP="00C273EB">
            <w:pPr>
              <w:jc w:val="center"/>
              <w:rPr>
                <w:rFonts w:hint="eastAsia"/>
              </w:rPr>
            </w:pPr>
            <w:r w:rsidRPr="00810F9D">
              <w:rPr>
                <w:rFonts w:hint="eastAsia"/>
              </w:rPr>
              <w:t>回答</w:t>
            </w:r>
          </w:p>
        </w:tc>
      </w:tr>
      <w:tr w:rsidR="00C273EB" w:rsidRPr="00810F9D" w14:paraId="05B837BD" w14:textId="77777777" w:rsidTr="00C273EB">
        <w:trPr>
          <w:trHeight w:val="1350"/>
        </w:trPr>
        <w:tc>
          <w:tcPr>
            <w:tcW w:w="567" w:type="dxa"/>
            <w:noWrap/>
            <w:hideMark/>
          </w:tcPr>
          <w:p w14:paraId="747E61AD" w14:textId="77777777" w:rsidR="00C273EB" w:rsidRPr="00810F9D" w:rsidRDefault="00C273EB" w:rsidP="00C273EB">
            <w:r w:rsidRPr="00810F9D">
              <w:rPr>
                <w:rFonts w:hint="eastAsia"/>
              </w:rPr>
              <w:t>31</w:t>
            </w:r>
          </w:p>
        </w:tc>
        <w:tc>
          <w:tcPr>
            <w:tcW w:w="4111" w:type="dxa"/>
            <w:hideMark/>
          </w:tcPr>
          <w:p w14:paraId="5F91D093" w14:textId="77777777" w:rsidR="00C273EB" w:rsidRPr="00810F9D" w:rsidRDefault="00C273EB" w:rsidP="00C273EB">
            <w:r w:rsidRPr="00810F9D">
              <w:rPr>
                <w:rFonts w:hint="eastAsia"/>
              </w:rPr>
              <w:t>「数理・データサイエンス・</w:t>
            </w:r>
            <w:r w:rsidRPr="00810F9D">
              <w:rPr>
                <w:rFonts w:hint="eastAsia"/>
              </w:rPr>
              <w:t>AI</w:t>
            </w:r>
            <w:r w:rsidRPr="00810F9D">
              <w:rPr>
                <w:rFonts w:hint="eastAsia"/>
              </w:rPr>
              <w:t>教育プログラム認定制度」の申請手続スケジュールは、年度末に申請し、年度が明けてからの認定になることが予想される。申請は済んでいても、課程認定の変更届提出までに認定が間に合わない場合は、認定後以降しかこれらの科目は活用できないのか。</w:t>
            </w:r>
          </w:p>
        </w:tc>
        <w:tc>
          <w:tcPr>
            <w:tcW w:w="4252" w:type="dxa"/>
            <w:hideMark/>
          </w:tcPr>
          <w:p w14:paraId="77FB7B5B" w14:textId="3C08605E" w:rsidR="00C273EB" w:rsidRPr="00810F9D" w:rsidRDefault="00C273EB" w:rsidP="00C273EB">
            <w:r w:rsidRPr="00810F9D">
              <w:rPr>
                <w:rFonts w:hint="eastAsia"/>
              </w:rPr>
              <w:t>当該認定制度に申請した大学が必ずしも全て認定を受けられることが確実とは言えないこと、また、令和</w:t>
            </w:r>
            <w:r w:rsidR="00B767BF">
              <w:rPr>
                <w:rFonts w:hint="eastAsia"/>
              </w:rPr>
              <w:t>3</w:t>
            </w:r>
            <w:r w:rsidRPr="00810F9D">
              <w:rPr>
                <w:rFonts w:hint="eastAsia"/>
              </w:rPr>
              <w:t>年</w:t>
            </w:r>
            <w:r w:rsidR="00B767BF">
              <w:rPr>
                <w:rFonts w:hint="eastAsia"/>
              </w:rPr>
              <w:t>8</w:t>
            </w:r>
            <w:r w:rsidRPr="00810F9D">
              <w:rPr>
                <w:rFonts w:hint="eastAsia"/>
              </w:rPr>
              <w:t>月</w:t>
            </w:r>
            <w:r w:rsidR="00B767BF">
              <w:rPr>
                <w:rFonts w:hint="eastAsia"/>
              </w:rPr>
              <w:t>4</w:t>
            </w:r>
            <w:r w:rsidRPr="00810F9D">
              <w:rPr>
                <w:rFonts w:hint="eastAsia"/>
              </w:rPr>
              <w:t>日付通知において、変更届の提出時において、認定科目であることを証明する書類を添付していただくこととしていることから、認定後以降に活用することになる。</w:t>
            </w:r>
          </w:p>
        </w:tc>
      </w:tr>
      <w:tr w:rsidR="00C273EB" w:rsidRPr="00810F9D" w14:paraId="5B2BA385" w14:textId="77777777" w:rsidTr="00C273EB">
        <w:trPr>
          <w:trHeight w:val="810"/>
        </w:trPr>
        <w:tc>
          <w:tcPr>
            <w:tcW w:w="567" w:type="dxa"/>
            <w:noWrap/>
            <w:hideMark/>
          </w:tcPr>
          <w:p w14:paraId="073F13DF" w14:textId="77777777" w:rsidR="00C273EB" w:rsidRPr="00810F9D" w:rsidRDefault="00C273EB" w:rsidP="00C273EB">
            <w:r w:rsidRPr="00810F9D">
              <w:rPr>
                <w:rFonts w:hint="eastAsia"/>
              </w:rPr>
              <w:lastRenderedPageBreak/>
              <w:t>32</w:t>
            </w:r>
          </w:p>
        </w:tc>
        <w:tc>
          <w:tcPr>
            <w:tcW w:w="4111" w:type="dxa"/>
            <w:hideMark/>
          </w:tcPr>
          <w:p w14:paraId="4303B105" w14:textId="11FBBC0A" w:rsidR="00C273EB" w:rsidRPr="00810F9D" w:rsidRDefault="00C273EB" w:rsidP="00C273EB">
            <w:r w:rsidRPr="00810F9D">
              <w:rPr>
                <w:rFonts w:hint="eastAsia"/>
              </w:rPr>
              <w:t>本学は「数理・データサイエンス・</w:t>
            </w:r>
            <w:r w:rsidRPr="00810F9D">
              <w:rPr>
                <w:rFonts w:hint="eastAsia"/>
              </w:rPr>
              <w:t>AI</w:t>
            </w:r>
            <w:r w:rsidRPr="00810F9D">
              <w:rPr>
                <w:rFonts w:hint="eastAsia"/>
              </w:rPr>
              <w:t>教育プログラム」として認定を受けている科目は</w:t>
            </w:r>
            <w:r>
              <w:rPr>
                <w:rFonts w:hint="eastAsia"/>
              </w:rPr>
              <w:t>1</w:t>
            </w:r>
            <w:r w:rsidRPr="00810F9D">
              <w:rPr>
                <w:rFonts w:hint="eastAsia"/>
              </w:rPr>
              <w:t>単位の科目である。この</w:t>
            </w:r>
            <w:r w:rsidR="00B767BF">
              <w:rPr>
                <w:rFonts w:hint="eastAsia"/>
              </w:rPr>
              <w:t>1</w:t>
            </w:r>
            <w:r w:rsidRPr="00810F9D">
              <w:rPr>
                <w:rFonts w:hint="eastAsia"/>
              </w:rPr>
              <w:t>単位の科目と「情報機器の操作」</w:t>
            </w:r>
            <w:r w:rsidR="00B767BF">
              <w:rPr>
                <w:rFonts w:hint="eastAsia"/>
              </w:rPr>
              <w:t>1</w:t>
            </w:r>
            <w:r w:rsidRPr="00810F9D">
              <w:rPr>
                <w:rFonts w:hint="eastAsia"/>
              </w:rPr>
              <w:t>単位を併せて</w:t>
            </w:r>
            <w:r w:rsidR="00B767BF">
              <w:rPr>
                <w:rFonts w:hint="eastAsia"/>
              </w:rPr>
              <w:t>2</w:t>
            </w:r>
            <w:r w:rsidRPr="00810F9D">
              <w:rPr>
                <w:rFonts w:hint="eastAsia"/>
              </w:rPr>
              <w:t>単位の修得とすることは可能か。</w:t>
            </w:r>
          </w:p>
        </w:tc>
        <w:tc>
          <w:tcPr>
            <w:tcW w:w="4252" w:type="dxa"/>
            <w:hideMark/>
          </w:tcPr>
          <w:p w14:paraId="7FAAEBF9" w14:textId="792C30F7" w:rsidR="00C273EB" w:rsidRPr="00810F9D" w:rsidRDefault="00C273EB" w:rsidP="00C273EB">
            <w:r w:rsidRPr="00810F9D">
              <w:rPr>
                <w:rFonts w:hint="eastAsia"/>
              </w:rPr>
              <w:t>免許法施行規則において、「数理科目２単位又は情報機器の操作</w:t>
            </w:r>
            <w:r>
              <w:rPr>
                <w:rFonts w:hint="eastAsia"/>
              </w:rPr>
              <w:t>2</w:t>
            </w:r>
            <w:r w:rsidRPr="00810F9D">
              <w:rPr>
                <w:rFonts w:hint="eastAsia"/>
              </w:rPr>
              <w:t>単位」と規定しているため、いずれかで</w:t>
            </w:r>
            <w:r w:rsidRPr="00810F9D">
              <w:rPr>
                <w:rFonts w:hint="eastAsia"/>
              </w:rPr>
              <w:t>2</w:t>
            </w:r>
            <w:r w:rsidRPr="00810F9D">
              <w:rPr>
                <w:rFonts w:hint="eastAsia"/>
              </w:rPr>
              <w:t>単位の修得が必要となる。このため、両者を併せて</w:t>
            </w:r>
            <w:r>
              <w:rPr>
                <w:rFonts w:hint="eastAsia"/>
              </w:rPr>
              <w:t>2</w:t>
            </w:r>
            <w:r w:rsidRPr="00810F9D">
              <w:rPr>
                <w:rFonts w:hint="eastAsia"/>
              </w:rPr>
              <w:t>単位の修得とすることはできない。</w:t>
            </w:r>
          </w:p>
        </w:tc>
      </w:tr>
      <w:tr w:rsidR="00C273EB" w:rsidRPr="00810F9D" w14:paraId="5D9630FC" w14:textId="77777777" w:rsidTr="00C273EB">
        <w:trPr>
          <w:trHeight w:val="1350"/>
        </w:trPr>
        <w:tc>
          <w:tcPr>
            <w:tcW w:w="567" w:type="dxa"/>
            <w:noWrap/>
            <w:hideMark/>
          </w:tcPr>
          <w:p w14:paraId="342D0D18" w14:textId="77777777" w:rsidR="00C273EB" w:rsidRPr="00810F9D" w:rsidRDefault="00C273EB" w:rsidP="00C273EB">
            <w:r w:rsidRPr="00810F9D">
              <w:rPr>
                <w:rFonts w:hint="eastAsia"/>
              </w:rPr>
              <w:t>33</w:t>
            </w:r>
          </w:p>
        </w:tc>
        <w:tc>
          <w:tcPr>
            <w:tcW w:w="4111" w:type="dxa"/>
            <w:hideMark/>
          </w:tcPr>
          <w:p w14:paraId="4B8A5AF1" w14:textId="77777777" w:rsidR="00C273EB" w:rsidRPr="00810F9D" w:rsidRDefault="00C273EB" w:rsidP="00C273EB">
            <w:r w:rsidRPr="00810F9D">
              <w:rPr>
                <w:rFonts w:hint="eastAsia"/>
              </w:rPr>
              <w:t>今回の改正により「数理、データ活用及び人工知能に関する科目」は必ず開設しなければならないのか。</w:t>
            </w:r>
          </w:p>
        </w:tc>
        <w:tc>
          <w:tcPr>
            <w:tcW w:w="4252" w:type="dxa"/>
            <w:hideMark/>
          </w:tcPr>
          <w:p w14:paraId="15CFBD19" w14:textId="3B5DC5F9" w:rsidR="00C273EB" w:rsidRPr="00810F9D" w:rsidRDefault="00C273EB" w:rsidP="00C273EB">
            <w:r w:rsidRPr="00810F9D">
              <w:rPr>
                <w:rFonts w:hint="eastAsia"/>
              </w:rPr>
              <w:t>ご認識のとおり、「情報機器の活用」又は「数理、データ活用及び人工知能に関する科目」（以下、「数理科目」）のいずれかを</w:t>
            </w:r>
            <w:r w:rsidR="00B767BF">
              <w:rPr>
                <w:rFonts w:hint="eastAsia"/>
              </w:rPr>
              <w:t>2</w:t>
            </w:r>
            <w:r w:rsidRPr="00810F9D">
              <w:rPr>
                <w:rFonts w:hint="eastAsia"/>
              </w:rPr>
              <w:t>単位分修得することとなるため、「数理科目」を必ず開設する必要はない。ただし、教職課程における</w:t>
            </w:r>
            <w:r w:rsidRPr="00810F9D">
              <w:rPr>
                <w:rFonts w:hint="eastAsia"/>
              </w:rPr>
              <w:t>ICT</w:t>
            </w:r>
            <w:r w:rsidRPr="00810F9D">
              <w:rPr>
                <w:rFonts w:hint="eastAsia"/>
              </w:rPr>
              <w:t>活用等の充実に鑑み、「数理科目」の認定を受けている大学におかれては、積極的に当該科目を規則第</w:t>
            </w:r>
            <w:r w:rsidR="00B767BF">
              <w:rPr>
                <w:rFonts w:hint="eastAsia"/>
              </w:rPr>
              <w:t>66</w:t>
            </w:r>
            <w:r w:rsidRPr="00810F9D">
              <w:rPr>
                <w:rFonts w:hint="eastAsia"/>
              </w:rPr>
              <w:t>条の</w:t>
            </w:r>
            <w:r w:rsidR="00B767BF">
              <w:rPr>
                <w:rFonts w:hint="eastAsia"/>
              </w:rPr>
              <w:t>6</w:t>
            </w:r>
            <w:r w:rsidRPr="00810F9D">
              <w:rPr>
                <w:rFonts w:hint="eastAsia"/>
              </w:rPr>
              <w:t>の科目として活用することをお願いしたい。</w:t>
            </w:r>
          </w:p>
        </w:tc>
      </w:tr>
      <w:tr w:rsidR="00C273EB" w:rsidRPr="00810F9D" w14:paraId="2A013BA3" w14:textId="77777777" w:rsidTr="00C273EB">
        <w:trPr>
          <w:trHeight w:val="2160"/>
        </w:trPr>
        <w:tc>
          <w:tcPr>
            <w:tcW w:w="567" w:type="dxa"/>
            <w:noWrap/>
            <w:hideMark/>
          </w:tcPr>
          <w:p w14:paraId="65E229A2" w14:textId="77777777" w:rsidR="00C273EB" w:rsidRPr="00810F9D" w:rsidRDefault="00C273EB" w:rsidP="00C273EB">
            <w:r w:rsidRPr="00810F9D">
              <w:rPr>
                <w:rFonts w:hint="eastAsia"/>
              </w:rPr>
              <w:t>34</w:t>
            </w:r>
          </w:p>
        </w:tc>
        <w:tc>
          <w:tcPr>
            <w:tcW w:w="4111" w:type="dxa"/>
            <w:hideMark/>
          </w:tcPr>
          <w:p w14:paraId="09C21763" w14:textId="0C0B7545" w:rsidR="00C273EB" w:rsidRPr="00810F9D" w:rsidRDefault="00C273EB" w:rsidP="00C273EB">
            <w:r w:rsidRPr="00810F9D">
              <w:rPr>
                <w:rFonts w:hint="eastAsia"/>
              </w:rPr>
              <w:t>「学力に関する証明書」の様式の作成例において、「数理科目」と「情報機器の操作」の科目は</w:t>
            </w:r>
            <w:r w:rsidR="00B767BF">
              <w:rPr>
                <w:rFonts w:hint="eastAsia"/>
              </w:rPr>
              <w:t>1</w:t>
            </w:r>
            <w:r w:rsidRPr="00810F9D">
              <w:rPr>
                <w:rFonts w:hint="eastAsia"/>
              </w:rPr>
              <w:t>行で作成されている。「数理科目」を</w:t>
            </w:r>
            <w:r w:rsidRPr="00810F9D">
              <w:rPr>
                <w:rFonts w:hint="eastAsia"/>
              </w:rPr>
              <w:t>1</w:t>
            </w:r>
            <w:r w:rsidRPr="00810F9D">
              <w:rPr>
                <w:rFonts w:hint="eastAsia"/>
              </w:rPr>
              <w:t>単位＋「情報機器の操作」を</w:t>
            </w:r>
            <w:r w:rsidRPr="00810F9D">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w:t>
            </w:r>
            <w:r w:rsidR="00B767BF">
              <w:rPr>
                <w:rFonts w:hint="eastAsia"/>
              </w:rPr>
              <w:t>1</w:t>
            </w:r>
            <w:r w:rsidRPr="00810F9D">
              <w:rPr>
                <w:rFonts w:hint="eastAsia"/>
              </w:rPr>
              <w:t>行にする場合は確認欄を作る、</w:t>
            </w:r>
            <w:r w:rsidRPr="00810F9D">
              <w:rPr>
                <w:rFonts w:hint="eastAsia"/>
              </w:rPr>
              <w:t>2</w:t>
            </w:r>
            <w:r w:rsidRPr="00810F9D">
              <w:rPr>
                <w:rFonts w:hint="eastAsia"/>
              </w:rPr>
              <w:t>行に分けてどの区分で単位修得しているかわかるかと思うのですが、いかがでしょうか。</w:t>
            </w:r>
          </w:p>
        </w:tc>
        <w:tc>
          <w:tcPr>
            <w:tcW w:w="4252" w:type="dxa"/>
            <w:hideMark/>
          </w:tcPr>
          <w:p w14:paraId="7607F2F9" w14:textId="7F941B15" w:rsidR="00C273EB" w:rsidRPr="00810F9D" w:rsidRDefault="00C273EB" w:rsidP="00C273EB">
            <w:r w:rsidRPr="00810F9D">
              <w:rPr>
                <w:rFonts w:hint="eastAsia"/>
              </w:rPr>
              <w:t>学力に関する証明書は、免許法施行規則に基づき科目名を記載することとなっているため、当該科目は</w:t>
            </w:r>
            <w:r w:rsidR="00B767BF">
              <w:rPr>
                <w:rFonts w:hint="eastAsia"/>
              </w:rPr>
              <w:t>1</w:t>
            </w:r>
            <w:r w:rsidRPr="00810F9D">
              <w:rPr>
                <w:rFonts w:hint="eastAsia"/>
              </w:rPr>
              <w:t>つの科目として</w:t>
            </w:r>
            <w:r w:rsidR="00B767BF">
              <w:rPr>
                <w:rFonts w:hint="eastAsia"/>
              </w:rPr>
              <w:t>1</w:t>
            </w:r>
            <w:r w:rsidRPr="00810F9D">
              <w:rPr>
                <w:rFonts w:hint="eastAsia"/>
              </w:rPr>
              <w:t>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p>
        </w:tc>
      </w:tr>
      <w:tr w:rsidR="00C273EB" w:rsidRPr="00810F9D" w14:paraId="1CA2C53F" w14:textId="77777777" w:rsidTr="00C273EB">
        <w:trPr>
          <w:trHeight w:val="1350"/>
        </w:trPr>
        <w:tc>
          <w:tcPr>
            <w:tcW w:w="567" w:type="dxa"/>
            <w:noWrap/>
            <w:hideMark/>
          </w:tcPr>
          <w:p w14:paraId="0C599563" w14:textId="77777777" w:rsidR="00C273EB" w:rsidRPr="00810F9D" w:rsidRDefault="00C273EB" w:rsidP="00C273EB">
            <w:r w:rsidRPr="00810F9D">
              <w:rPr>
                <w:rFonts w:hint="eastAsia"/>
              </w:rPr>
              <w:t>35</w:t>
            </w:r>
          </w:p>
        </w:tc>
        <w:tc>
          <w:tcPr>
            <w:tcW w:w="4111" w:type="dxa"/>
            <w:hideMark/>
          </w:tcPr>
          <w:p w14:paraId="0E327B8A" w14:textId="77777777" w:rsidR="00C273EB" w:rsidRPr="00810F9D" w:rsidRDefault="00C273EB" w:rsidP="00C273EB">
            <w:r w:rsidRPr="00810F9D">
              <w:rPr>
                <w:rFonts w:hint="eastAsia"/>
              </w:rPr>
              <w:t>本学は、「数理・データサイエンス・</w:t>
            </w:r>
            <w:r w:rsidRPr="00810F9D">
              <w:rPr>
                <w:rFonts w:hint="eastAsia"/>
              </w:rPr>
              <w:t>Ai</w:t>
            </w:r>
            <w:r w:rsidRPr="00810F9D">
              <w:rPr>
                <w:rFonts w:hint="eastAsia"/>
              </w:rPr>
              <w:t>教育プログラム」に採択されたが、プログラムの対応科目が、学科により異なり複数科目であることから、従来の「情報機器の操作」の対応科目をそのまま必須科目とし、「数理科目」は履修が望ましい科目として取り扱いたいと考えているが可能</w:t>
            </w:r>
            <w:r w:rsidRPr="00810F9D">
              <w:rPr>
                <w:rFonts w:hint="eastAsia"/>
              </w:rPr>
              <w:t xml:space="preserve"> </w:t>
            </w:r>
            <w:r w:rsidRPr="00810F9D">
              <w:rPr>
                <w:rFonts w:hint="eastAsia"/>
              </w:rPr>
              <w:t>か。</w:t>
            </w:r>
          </w:p>
        </w:tc>
        <w:tc>
          <w:tcPr>
            <w:tcW w:w="4252" w:type="dxa"/>
            <w:hideMark/>
          </w:tcPr>
          <w:p w14:paraId="41BA2178" w14:textId="0C5FCC5B" w:rsidR="00C273EB" w:rsidRPr="00810F9D" w:rsidRDefault="00C273EB" w:rsidP="00C273EB">
            <w:r w:rsidRPr="00810F9D">
              <w:rPr>
                <w:rFonts w:hint="eastAsia"/>
              </w:rPr>
              <w:t>「情報機器の活用」又は「数理、データ活用及び人工知能に関する科目」のいずれかを２単位分修得することととしているため、「情報機器の操作（</w:t>
            </w:r>
            <w:r w:rsidR="00B767BF">
              <w:rPr>
                <w:rFonts w:hint="eastAsia"/>
              </w:rPr>
              <w:t>2</w:t>
            </w:r>
            <w:r w:rsidRPr="00810F9D">
              <w:rPr>
                <w:rFonts w:hint="eastAsia"/>
              </w:rPr>
              <w:t>単位）」を必修とすることも可能。ただし、教職課程における</w:t>
            </w:r>
            <w:r w:rsidRPr="00810F9D">
              <w:rPr>
                <w:rFonts w:hint="eastAsia"/>
              </w:rPr>
              <w:t>ICT</w:t>
            </w:r>
            <w:r w:rsidRPr="00810F9D">
              <w:rPr>
                <w:rFonts w:hint="eastAsia"/>
              </w:rPr>
              <w:t>活用等の充実に鑑み、「数理科目」の認定を受けている大学におかれては、積極的に当該科目を規則第</w:t>
            </w:r>
            <w:r w:rsidR="00B767BF">
              <w:rPr>
                <w:rFonts w:hint="eastAsia"/>
              </w:rPr>
              <w:t>66</w:t>
            </w:r>
            <w:r w:rsidRPr="00810F9D">
              <w:rPr>
                <w:rFonts w:hint="eastAsia"/>
              </w:rPr>
              <w:t>条の</w:t>
            </w:r>
            <w:r w:rsidR="00B767BF">
              <w:rPr>
                <w:rFonts w:hint="eastAsia"/>
              </w:rPr>
              <w:t>6</w:t>
            </w:r>
            <w:r w:rsidRPr="00810F9D">
              <w:rPr>
                <w:rFonts w:hint="eastAsia"/>
              </w:rPr>
              <w:t>の科目として活用することをお願いしたい。</w:t>
            </w:r>
          </w:p>
        </w:tc>
      </w:tr>
      <w:tr w:rsidR="00C273EB" w:rsidRPr="00810F9D" w14:paraId="62C64A4E" w14:textId="77777777" w:rsidTr="00C273EB">
        <w:trPr>
          <w:trHeight w:val="1350"/>
        </w:trPr>
        <w:tc>
          <w:tcPr>
            <w:tcW w:w="567" w:type="dxa"/>
            <w:noWrap/>
            <w:hideMark/>
          </w:tcPr>
          <w:p w14:paraId="2B75D4C2" w14:textId="77777777" w:rsidR="00C273EB" w:rsidRPr="00810F9D" w:rsidRDefault="00C273EB" w:rsidP="00C273EB">
            <w:r w:rsidRPr="00810F9D">
              <w:rPr>
                <w:rFonts w:hint="eastAsia"/>
              </w:rPr>
              <w:lastRenderedPageBreak/>
              <w:t>36</w:t>
            </w:r>
          </w:p>
        </w:tc>
        <w:tc>
          <w:tcPr>
            <w:tcW w:w="4111" w:type="dxa"/>
            <w:hideMark/>
          </w:tcPr>
          <w:p w14:paraId="7AC7EC14" w14:textId="77777777" w:rsidR="00C273EB" w:rsidRPr="00810F9D" w:rsidRDefault="00C273EB" w:rsidP="00C273EB">
            <w:r w:rsidRPr="00810F9D">
              <w:rPr>
                <w:rFonts w:hint="eastAsia"/>
              </w:rPr>
              <w:t>施行規則第</w:t>
            </w:r>
            <w:r w:rsidRPr="00810F9D">
              <w:rPr>
                <w:rFonts w:hint="eastAsia"/>
              </w:rPr>
              <w:t>66</w:t>
            </w:r>
            <w:r w:rsidRPr="00810F9D">
              <w:rPr>
                <w:rFonts w:hint="eastAsia"/>
              </w:rPr>
              <w:t>条の</w:t>
            </w:r>
            <w:r w:rsidRPr="00810F9D">
              <w:rPr>
                <w:rFonts w:hint="eastAsia"/>
              </w:rPr>
              <w:t>6</w:t>
            </w:r>
            <w:r w:rsidRPr="00810F9D">
              <w:rPr>
                <w:rFonts w:hint="eastAsia"/>
              </w:rPr>
              <w:t>の「数理科目」に、「数理、データ活用及び人工知能に関する科目」を充てる場合、</w:t>
            </w:r>
            <w:r w:rsidRPr="00810F9D">
              <w:rPr>
                <w:rFonts w:hint="eastAsia"/>
              </w:rPr>
              <w:t>AI</w:t>
            </w:r>
            <w:r w:rsidRPr="00810F9D">
              <w:rPr>
                <w:rFonts w:hint="eastAsia"/>
              </w:rPr>
              <w:t>戦略で挙げられている「応用基礎レベル」は対象となるか。</w:t>
            </w:r>
          </w:p>
        </w:tc>
        <w:tc>
          <w:tcPr>
            <w:tcW w:w="4252" w:type="dxa"/>
            <w:hideMark/>
          </w:tcPr>
          <w:p w14:paraId="62B8B360" w14:textId="77777777" w:rsidR="00C273EB" w:rsidRPr="00810F9D" w:rsidRDefault="00C273EB" w:rsidP="00C273EB">
            <w:r w:rsidRPr="00810F9D">
              <w:rPr>
                <w:rFonts w:hint="eastAsia"/>
              </w:rPr>
              <w:t>「数理・データサイエンス・</w:t>
            </w:r>
            <w:r w:rsidRPr="00810F9D">
              <w:rPr>
                <w:rFonts w:hint="eastAsia"/>
              </w:rPr>
              <w:t>AI</w:t>
            </w:r>
            <w:r w:rsidRPr="00810F9D">
              <w:rPr>
                <w:rFonts w:hint="eastAsia"/>
              </w:rPr>
              <w:t>教育プログラム認定制度実施要項細目」（令和</w:t>
            </w:r>
            <w:r w:rsidRPr="00810F9D">
              <w:rPr>
                <w:rFonts w:hint="eastAsia"/>
              </w:rPr>
              <w:t>3</w:t>
            </w:r>
            <w:r w:rsidRPr="00810F9D">
              <w:rPr>
                <w:rFonts w:hint="eastAsia"/>
              </w:rPr>
              <w:t>年</w:t>
            </w:r>
            <w:r w:rsidRPr="00810F9D">
              <w:rPr>
                <w:rFonts w:hint="eastAsia"/>
              </w:rPr>
              <w:t>2</w:t>
            </w:r>
            <w:r w:rsidRPr="00810F9D">
              <w:rPr>
                <w:rFonts w:hint="eastAsia"/>
              </w:rPr>
              <w:t>月</w:t>
            </w:r>
            <w:r w:rsidRPr="00810F9D">
              <w:rPr>
                <w:rFonts w:hint="eastAsia"/>
              </w:rPr>
              <w:t>24</w:t>
            </w:r>
            <w:r w:rsidRPr="00810F9D">
              <w:rPr>
                <w:rFonts w:hint="eastAsia"/>
              </w:rPr>
              <w:t>日文部科学省高等教育局）においては、リテラシーレベルの認定プログラムのみ定められているため、現時点ではリテラシーレベルのプログラムを想定している。今後、応用基礎レベルのプログラムについても認定制度が実施されることになれば、それを踏まえ対象とするか検討することとなる。</w:t>
            </w:r>
          </w:p>
        </w:tc>
      </w:tr>
      <w:tr w:rsidR="00C273EB" w:rsidRPr="00810F9D" w14:paraId="37727315" w14:textId="77777777" w:rsidTr="00C273EB">
        <w:trPr>
          <w:trHeight w:val="1620"/>
        </w:trPr>
        <w:tc>
          <w:tcPr>
            <w:tcW w:w="567" w:type="dxa"/>
            <w:noWrap/>
            <w:hideMark/>
          </w:tcPr>
          <w:p w14:paraId="6C1D89C5" w14:textId="77777777" w:rsidR="00C273EB" w:rsidRPr="00810F9D" w:rsidRDefault="00C273EB" w:rsidP="00C273EB">
            <w:r w:rsidRPr="00810F9D">
              <w:rPr>
                <w:rFonts w:hint="eastAsia"/>
              </w:rPr>
              <w:t>37</w:t>
            </w:r>
          </w:p>
        </w:tc>
        <w:tc>
          <w:tcPr>
            <w:tcW w:w="4111" w:type="dxa"/>
            <w:hideMark/>
          </w:tcPr>
          <w:p w14:paraId="2F041818" w14:textId="5ECFFFDD" w:rsidR="00C273EB" w:rsidRPr="00810F9D" w:rsidRDefault="00C273EB" w:rsidP="00C273EB">
            <w:r w:rsidRPr="00810F9D">
              <w:rPr>
                <w:rFonts w:hint="eastAsia"/>
              </w:rPr>
              <w:t>本学は「数理・データサイエンス・</w:t>
            </w:r>
            <w:r w:rsidRPr="00810F9D">
              <w:rPr>
                <w:rFonts w:hint="eastAsia"/>
              </w:rPr>
              <w:t>AI</w:t>
            </w:r>
            <w:r w:rsidRPr="00810F9D">
              <w:rPr>
                <w:rFonts w:hint="eastAsia"/>
              </w:rPr>
              <w:t>教育プログラム」に対応した科目を第</w:t>
            </w:r>
            <w:r w:rsidR="00B767BF">
              <w:rPr>
                <w:rFonts w:hint="eastAsia"/>
              </w:rPr>
              <w:t>66</w:t>
            </w:r>
            <w:r w:rsidRPr="00810F9D">
              <w:rPr>
                <w:rFonts w:hint="eastAsia"/>
              </w:rPr>
              <w:t>条の</w:t>
            </w:r>
            <w:r w:rsidR="00B767BF">
              <w:rPr>
                <w:rFonts w:hint="eastAsia"/>
              </w:rPr>
              <w:t>6</w:t>
            </w:r>
            <w:r w:rsidRPr="00810F9D">
              <w:rPr>
                <w:rFonts w:hint="eastAsia"/>
              </w:rPr>
              <w:t>に定める科目として、昨年度</w:t>
            </w:r>
            <w:r w:rsidR="00B767BF">
              <w:rPr>
                <w:rFonts w:hint="eastAsia"/>
              </w:rPr>
              <w:t>3</w:t>
            </w:r>
            <w:r w:rsidRPr="00810F9D">
              <w:rPr>
                <w:rFonts w:hint="eastAsia"/>
              </w:rPr>
              <w:t>月に提出済みです。この科目について今年度は第</w:t>
            </w:r>
            <w:r w:rsidRPr="00810F9D">
              <w:rPr>
                <w:rFonts w:hint="eastAsia"/>
              </w:rPr>
              <w:t>66</w:t>
            </w:r>
            <w:r w:rsidRPr="00810F9D">
              <w:rPr>
                <w:rFonts w:hint="eastAsia"/>
              </w:rPr>
              <w:t>条の</w:t>
            </w:r>
            <w:r w:rsidRPr="00810F9D">
              <w:rPr>
                <w:rFonts w:hint="eastAsia"/>
              </w:rPr>
              <w:t>6</w:t>
            </w:r>
            <w:r w:rsidRPr="00810F9D">
              <w:rPr>
                <w:rFonts w:hint="eastAsia"/>
              </w:rPr>
              <w:t>の科目として認められるか。</w:t>
            </w:r>
          </w:p>
        </w:tc>
        <w:tc>
          <w:tcPr>
            <w:tcW w:w="4252" w:type="dxa"/>
            <w:hideMark/>
          </w:tcPr>
          <w:p w14:paraId="4B1D2071" w14:textId="09D0CBBC" w:rsidR="00C273EB" w:rsidRPr="00810F9D" w:rsidRDefault="00C273EB" w:rsidP="00C273EB">
            <w:r w:rsidRPr="00810F9D">
              <w:rPr>
                <w:rFonts w:hint="eastAsia"/>
              </w:rPr>
              <w:t>昨年度の</w:t>
            </w:r>
            <w:r w:rsidR="00B767BF">
              <w:rPr>
                <w:rFonts w:hint="eastAsia"/>
              </w:rPr>
              <w:t>3</w:t>
            </w:r>
            <w:r w:rsidRPr="00810F9D">
              <w:rPr>
                <w:rFonts w:hint="eastAsia"/>
              </w:rPr>
              <w:t>月に変更届を提出されているのであれば、認定プログラムの認定前の提出となること、また施行規則の改正前であるため、その時点での科目の位置付けは「情報機器の操作」になります。現時点では認定プログラムの認定を受けているものと推察しますので、その場合は令和</w:t>
            </w:r>
            <w:r w:rsidR="00B767BF">
              <w:rPr>
                <w:rFonts w:hint="eastAsia"/>
              </w:rPr>
              <w:t>4</w:t>
            </w:r>
            <w:r w:rsidRPr="00810F9D">
              <w:rPr>
                <w:rFonts w:hint="eastAsia"/>
              </w:rPr>
              <w:t>年</w:t>
            </w:r>
            <w:r w:rsidR="00B767BF">
              <w:rPr>
                <w:rFonts w:hint="eastAsia"/>
              </w:rPr>
              <w:t>3</w:t>
            </w:r>
            <w:r w:rsidRPr="00810F9D">
              <w:rPr>
                <w:rFonts w:hint="eastAsia"/>
              </w:rPr>
              <w:t>月末までに施行規則第</w:t>
            </w:r>
            <w:r w:rsidR="00B767BF">
              <w:rPr>
                <w:rFonts w:hint="eastAsia"/>
              </w:rPr>
              <w:t>66</w:t>
            </w:r>
            <w:r w:rsidRPr="00810F9D">
              <w:rPr>
                <w:rFonts w:hint="eastAsia"/>
              </w:rPr>
              <w:t>条の</w:t>
            </w:r>
            <w:r w:rsidR="00B767BF">
              <w:rPr>
                <w:rFonts w:hint="eastAsia"/>
              </w:rPr>
              <w:t>6</w:t>
            </w:r>
            <w:r w:rsidRPr="00810F9D">
              <w:rPr>
                <w:rFonts w:hint="eastAsia"/>
              </w:rPr>
              <w:t>の「数理科目」として変更届を提出していただければ、それ以降は当該科目として扱うことができます。</w:t>
            </w:r>
          </w:p>
        </w:tc>
      </w:tr>
      <w:tr w:rsidR="00C273EB" w:rsidRPr="00810F9D" w14:paraId="5C9A0B5B" w14:textId="77777777" w:rsidTr="00C273EB">
        <w:trPr>
          <w:trHeight w:val="810"/>
        </w:trPr>
        <w:tc>
          <w:tcPr>
            <w:tcW w:w="567" w:type="dxa"/>
            <w:noWrap/>
            <w:hideMark/>
          </w:tcPr>
          <w:p w14:paraId="3CB5B2EA" w14:textId="77777777" w:rsidR="00C273EB" w:rsidRPr="00810F9D" w:rsidRDefault="00C273EB" w:rsidP="00C273EB">
            <w:r w:rsidRPr="00810F9D">
              <w:rPr>
                <w:rFonts w:hint="eastAsia"/>
              </w:rPr>
              <w:t>38</w:t>
            </w:r>
          </w:p>
        </w:tc>
        <w:tc>
          <w:tcPr>
            <w:tcW w:w="4111" w:type="dxa"/>
            <w:hideMark/>
          </w:tcPr>
          <w:p w14:paraId="31D203A1" w14:textId="77777777" w:rsidR="00C273EB" w:rsidRPr="00810F9D" w:rsidRDefault="00C273EB" w:rsidP="00C273EB">
            <w:r w:rsidRPr="00810F9D">
              <w:rPr>
                <w:rFonts w:hint="eastAsia"/>
              </w:rPr>
              <w:t>免許法施行規則第</w:t>
            </w:r>
            <w:r w:rsidRPr="00810F9D">
              <w:rPr>
                <w:rFonts w:hint="eastAsia"/>
              </w:rPr>
              <w:t>66</w:t>
            </w:r>
            <w:r w:rsidRPr="00810F9D">
              <w:rPr>
                <w:rFonts w:hint="eastAsia"/>
              </w:rPr>
              <w:t>条の</w:t>
            </w:r>
            <w:r w:rsidRPr="00810F9D">
              <w:rPr>
                <w:rFonts w:hint="eastAsia"/>
              </w:rPr>
              <w:t>6</w:t>
            </w:r>
            <w:r w:rsidRPr="00810F9D">
              <w:rPr>
                <w:rFonts w:hint="eastAsia"/>
              </w:rPr>
              <w:t>の科目も必ず変更届が必要か。その場合、</w:t>
            </w:r>
            <w:r w:rsidRPr="00810F9D">
              <w:rPr>
                <w:rFonts w:hint="eastAsia"/>
              </w:rPr>
              <w:t>ICT</w:t>
            </w:r>
            <w:r w:rsidRPr="00810F9D">
              <w:rPr>
                <w:rFonts w:hint="eastAsia"/>
              </w:rPr>
              <w:t>事項科目の開設等に関する変更届の方法と同じでよいか。</w:t>
            </w:r>
          </w:p>
        </w:tc>
        <w:tc>
          <w:tcPr>
            <w:tcW w:w="4252" w:type="dxa"/>
            <w:hideMark/>
          </w:tcPr>
          <w:p w14:paraId="60E21705" w14:textId="476322B0" w:rsidR="00C273EB" w:rsidRPr="00810F9D" w:rsidRDefault="00C273EB" w:rsidP="00C273EB">
            <w:r w:rsidRPr="00810F9D">
              <w:rPr>
                <w:rFonts w:hint="eastAsia"/>
              </w:rPr>
              <w:t>免許法施行規則第</w:t>
            </w:r>
            <w:r w:rsidR="00B767BF">
              <w:rPr>
                <w:rFonts w:hint="eastAsia"/>
              </w:rPr>
              <w:t>66</w:t>
            </w:r>
            <w:r w:rsidRPr="00810F9D">
              <w:rPr>
                <w:rFonts w:hint="eastAsia"/>
              </w:rPr>
              <w:t>条の</w:t>
            </w:r>
            <w:r w:rsidR="00B767BF">
              <w:rPr>
                <w:rFonts w:hint="eastAsia"/>
              </w:rPr>
              <w:t>6</w:t>
            </w:r>
            <w:r w:rsidRPr="00810F9D">
              <w:rPr>
                <w:rFonts w:hint="eastAsia"/>
              </w:rPr>
              <w:t>については、従来通りの授業科目にて対応される場合は変更届をご提出いただく必要はございません。また、変更される場合は、通常の変更届で行ってください。</w:t>
            </w:r>
          </w:p>
        </w:tc>
      </w:tr>
      <w:tr w:rsidR="00C273EB" w:rsidRPr="00810F9D" w14:paraId="4AC80530" w14:textId="77777777" w:rsidTr="00C273EB">
        <w:trPr>
          <w:trHeight w:val="1620"/>
        </w:trPr>
        <w:tc>
          <w:tcPr>
            <w:tcW w:w="567" w:type="dxa"/>
            <w:noWrap/>
            <w:hideMark/>
          </w:tcPr>
          <w:p w14:paraId="1CB29B85" w14:textId="77777777" w:rsidR="00C273EB" w:rsidRPr="00810F9D" w:rsidRDefault="00C273EB" w:rsidP="00C273EB">
            <w:r w:rsidRPr="00810F9D">
              <w:rPr>
                <w:rFonts w:hint="eastAsia"/>
              </w:rPr>
              <w:t>39</w:t>
            </w:r>
          </w:p>
        </w:tc>
        <w:tc>
          <w:tcPr>
            <w:tcW w:w="4111" w:type="dxa"/>
            <w:hideMark/>
          </w:tcPr>
          <w:p w14:paraId="5A1D3051" w14:textId="77777777" w:rsidR="00C273EB" w:rsidRPr="00810F9D" w:rsidRDefault="00C273EB" w:rsidP="00C273EB">
            <w:r w:rsidRPr="00810F9D">
              <w:rPr>
                <w:rFonts w:hint="eastAsia"/>
              </w:rPr>
              <w:t>免許法施行規則第</w:t>
            </w:r>
            <w:r w:rsidRPr="00810F9D">
              <w:rPr>
                <w:rFonts w:hint="eastAsia"/>
              </w:rPr>
              <w:t>66</w:t>
            </w:r>
            <w:r w:rsidRPr="00810F9D">
              <w:rPr>
                <w:rFonts w:hint="eastAsia"/>
              </w:rPr>
              <w:t>条の</w:t>
            </w:r>
            <w:r w:rsidRPr="00810F9D">
              <w:rPr>
                <w:rFonts w:hint="eastAsia"/>
              </w:rPr>
              <w:t>6</w:t>
            </w:r>
            <w:r w:rsidRPr="00810F9D">
              <w:rPr>
                <w:rFonts w:hint="eastAsia"/>
              </w:rPr>
              <w:t>に「数理、データ活用及び人工知能に関する科目」を追加するにあたり、数理・データサイエンス・ＡＩ教育プログラムを</w:t>
            </w:r>
            <w:r w:rsidRPr="00810F9D">
              <w:rPr>
                <w:rFonts w:hint="eastAsia"/>
              </w:rPr>
              <w:t>5</w:t>
            </w:r>
            <w:r w:rsidRPr="00810F9D">
              <w:rPr>
                <w:rFonts w:hint="eastAsia"/>
              </w:rPr>
              <w:t>科目</w:t>
            </w:r>
            <w:r w:rsidRPr="00810F9D">
              <w:rPr>
                <w:rFonts w:hint="eastAsia"/>
              </w:rPr>
              <w:t>10</w:t>
            </w:r>
            <w:r w:rsidRPr="00810F9D">
              <w:rPr>
                <w:rFonts w:hint="eastAsia"/>
              </w:rPr>
              <w:t>単位で構成している場合、プログラムを構成する一部の授業科目であっても、「数理」「データ活用」「人工知能」の内容が包含され、</w:t>
            </w:r>
            <w:r w:rsidRPr="00810F9D">
              <w:rPr>
                <w:rFonts w:hint="eastAsia"/>
              </w:rPr>
              <w:t>2</w:t>
            </w:r>
            <w:r w:rsidRPr="00810F9D">
              <w:rPr>
                <w:rFonts w:hint="eastAsia"/>
              </w:rPr>
              <w:t>単位以上あれば良いか。（プログラムを構成する全ての授業科目の履修を求めるものではないと考えて良いか。）</w:t>
            </w:r>
          </w:p>
        </w:tc>
        <w:tc>
          <w:tcPr>
            <w:tcW w:w="4252" w:type="dxa"/>
            <w:hideMark/>
          </w:tcPr>
          <w:p w14:paraId="2CD38CA9" w14:textId="77777777" w:rsidR="00C273EB" w:rsidRPr="00810F9D" w:rsidRDefault="00C273EB" w:rsidP="00C273EB">
            <w:r w:rsidRPr="00810F9D">
              <w:rPr>
                <w:rFonts w:hint="eastAsia"/>
              </w:rPr>
              <w:t>ご認識のとおり。大学において適切に包括的な科目を設定いただきたい。</w:t>
            </w:r>
          </w:p>
        </w:tc>
      </w:tr>
      <w:tr w:rsidR="00C273EB" w:rsidRPr="00810F9D" w14:paraId="2AD0DE7F" w14:textId="77777777" w:rsidTr="00C273EB">
        <w:trPr>
          <w:trHeight w:val="1890"/>
        </w:trPr>
        <w:tc>
          <w:tcPr>
            <w:tcW w:w="567" w:type="dxa"/>
            <w:noWrap/>
            <w:hideMark/>
          </w:tcPr>
          <w:p w14:paraId="767BDB73" w14:textId="77777777" w:rsidR="00C273EB" w:rsidRPr="00810F9D" w:rsidRDefault="00C273EB" w:rsidP="00C273EB">
            <w:r w:rsidRPr="00810F9D">
              <w:rPr>
                <w:rFonts w:hint="eastAsia"/>
              </w:rPr>
              <w:lastRenderedPageBreak/>
              <w:t>40</w:t>
            </w:r>
          </w:p>
        </w:tc>
        <w:tc>
          <w:tcPr>
            <w:tcW w:w="4111" w:type="dxa"/>
            <w:hideMark/>
          </w:tcPr>
          <w:p w14:paraId="4DA75EE6" w14:textId="7AEDDF71" w:rsidR="00C273EB" w:rsidRPr="00810F9D" w:rsidRDefault="00C273EB" w:rsidP="00C273EB">
            <w:r w:rsidRPr="00810F9D">
              <w:rPr>
                <w:rFonts w:hint="eastAsia"/>
              </w:rPr>
              <w:t>「数理科目」を設置する場合は、数理・データサイエンス・</w:t>
            </w:r>
            <w:r w:rsidRPr="00810F9D">
              <w:rPr>
                <w:rFonts w:hint="eastAsia"/>
              </w:rPr>
              <w:t>AI</w:t>
            </w:r>
            <w:r w:rsidRPr="00810F9D">
              <w:rPr>
                <w:rFonts w:hint="eastAsia"/>
              </w:rPr>
              <w:t>教育プログラム認定制度実施要綱（令和</w:t>
            </w:r>
            <w:r w:rsidR="00B767BF">
              <w:rPr>
                <w:rFonts w:hint="eastAsia"/>
              </w:rPr>
              <w:t>3</w:t>
            </w:r>
            <w:r w:rsidRPr="00810F9D">
              <w:rPr>
                <w:rFonts w:hint="eastAsia"/>
              </w:rPr>
              <w:t>年</w:t>
            </w:r>
            <w:r w:rsidR="00B767BF">
              <w:rPr>
                <w:rFonts w:hint="eastAsia"/>
              </w:rPr>
              <w:t>2</w:t>
            </w:r>
            <w:r w:rsidRPr="00810F9D">
              <w:rPr>
                <w:rFonts w:hint="eastAsia"/>
              </w:rPr>
              <w:t>月</w:t>
            </w:r>
            <w:r w:rsidRPr="00810F9D">
              <w:rPr>
                <w:rFonts w:hint="eastAsia"/>
              </w:rPr>
              <w:t>24</w:t>
            </w:r>
            <w:r w:rsidRPr="00810F9D">
              <w:rPr>
                <w:rFonts w:hint="eastAsia"/>
              </w:rPr>
              <w:t>日。文部科学大臣決定。）により認定がなされたものであることを証明する書類の提出が必要とのことだが、既に科目を開設し、同授業科目について課程認定を受けている場合</w:t>
            </w:r>
            <w:r w:rsidRPr="00810F9D">
              <w:rPr>
                <w:rFonts w:hint="eastAsia"/>
              </w:rPr>
              <w:t xml:space="preserve"> </w:t>
            </w:r>
            <w:r w:rsidRPr="00810F9D">
              <w:rPr>
                <w:rFonts w:hint="eastAsia"/>
              </w:rPr>
              <w:t>は、「証明する書類」のみを提出することで差し支えないか。</w:t>
            </w:r>
          </w:p>
        </w:tc>
        <w:tc>
          <w:tcPr>
            <w:tcW w:w="4252" w:type="dxa"/>
            <w:hideMark/>
          </w:tcPr>
          <w:p w14:paraId="28F06EA1" w14:textId="4117EEAE" w:rsidR="00C273EB" w:rsidRPr="00810F9D" w:rsidRDefault="00C273EB" w:rsidP="00C273EB">
            <w:r w:rsidRPr="00810F9D">
              <w:rPr>
                <w:rFonts w:hint="eastAsia"/>
              </w:rPr>
              <w:t>「数理科目」の認定を受けている大学については、積極的に当該科目を規則第</w:t>
            </w:r>
            <w:r w:rsidR="00B767BF">
              <w:rPr>
                <w:rFonts w:hint="eastAsia"/>
              </w:rPr>
              <w:t>66</w:t>
            </w:r>
            <w:r w:rsidRPr="00810F9D">
              <w:rPr>
                <w:rFonts w:hint="eastAsia"/>
              </w:rPr>
              <w:t>条の</w:t>
            </w:r>
            <w:r w:rsidR="00B767BF">
              <w:rPr>
                <w:rFonts w:hint="eastAsia"/>
              </w:rPr>
              <w:t>6</w:t>
            </w:r>
            <w:r w:rsidRPr="00810F9D">
              <w:rPr>
                <w:rFonts w:hint="eastAsia"/>
              </w:rPr>
              <w:t>の「数理科目」として活用することを奨励している。大学における「数理科目」への対応状況の把握の観点からも、「数理科目」の位置付けに変更することが望ましい（現在既に当該科目を開設して課程認定を受けているとあるが、「情報機器の操作」としての認定科目と思われる）。このため、科目の位置付けを変更する変更届及び証明する書類を提出ください。証明する書類は認定書の写しで構わない。</w:t>
            </w:r>
          </w:p>
        </w:tc>
      </w:tr>
      <w:tr w:rsidR="00C273EB" w:rsidRPr="00810F9D" w14:paraId="4F4DEF09" w14:textId="77777777" w:rsidTr="00C273EB">
        <w:trPr>
          <w:trHeight w:val="540"/>
        </w:trPr>
        <w:tc>
          <w:tcPr>
            <w:tcW w:w="567" w:type="dxa"/>
            <w:noWrap/>
            <w:hideMark/>
          </w:tcPr>
          <w:p w14:paraId="29F476F8" w14:textId="77777777" w:rsidR="00C273EB" w:rsidRPr="00810F9D" w:rsidRDefault="00C273EB" w:rsidP="00C273EB">
            <w:r w:rsidRPr="00810F9D">
              <w:rPr>
                <w:rFonts w:hint="eastAsia"/>
              </w:rPr>
              <w:t>41</w:t>
            </w:r>
          </w:p>
        </w:tc>
        <w:tc>
          <w:tcPr>
            <w:tcW w:w="4111" w:type="dxa"/>
            <w:hideMark/>
          </w:tcPr>
          <w:p w14:paraId="5C4CFCFB" w14:textId="77777777" w:rsidR="00C273EB" w:rsidRPr="00810F9D" w:rsidRDefault="00C273EB" w:rsidP="00C273EB">
            <w:r w:rsidRPr="00810F9D">
              <w:rPr>
                <w:rFonts w:hint="eastAsia"/>
              </w:rPr>
              <w:t>令和</w:t>
            </w:r>
            <w:r w:rsidRPr="00810F9D">
              <w:rPr>
                <w:rFonts w:hint="eastAsia"/>
              </w:rPr>
              <w:t>4</w:t>
            </w:r>
            <w:r w:rsidRPr="00810F9D">
              <w:rPr>
                <w:rFonts w:hint="eastAsia"/>
              </w:rPr>
              <w:t>年度入学生からは、カリキュラム上、「数理科目」のみを開設し、「情報機器の操作」の科目は開設しないことは可能か。</w:t>
            </w:r>
          </w:p>
        </w:tc>
        <w:tc>
          <w:tcPr>
            <w:tcW w:w="4252" w:type="dxa"/>
            <w:hideMark/>
          </w:tcPr>
          <w:p w14:paraId="10921575" w14:textId="77777777" w:rsidR="00C273EB" w:rsidRPr="00810F9D" w:rsidRDefault="00C273EB" w:rsidP="00C273EB">
            <w:r w:rsidRPr="00810F9D">
              <w:rPr>
                <w:rFonts w:hint="eastAsia"/>
              </w:rPr>
              <w:t>可能（変更届の提出をお願いします。また、その際、認定を受けたことが分かる資料も提出してください）。</w:t>
            </w:r>
          </w:p>
        </w:tc>
      </w:tr>
    </w:tbl>
    <w:p w14:paraId="49B924D7" w14:textId="77777777" w:rsidR="00C273EB" w:rsidRPr="00C273EB" w:rsidRDefault="00C273EB" w:rsidP="001A7880">
      <w:pPr>
        <w:rPr>
          <w:rFonts w:hint="eastAsia"/>
        </w:rPr>
      </w:pPr>
    </w:p>
    <w:sectPr w:rsidR="00C273EB" w:rsidRPr="00C273EB" w:rsidSect="003453EB">
      <w:footerReference w:type="default" r:id="rId6"/>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82B5" w14:textId="77777777" w:rsidR="00DB733E" w:rsidRDefault="00DB733E" w:rsidP="005959D0">
      <w:r>
        <w:separator/>
      </w:r>
    </w:p>
  </w:endnote>
  <w:endnote w:type="continuationSeparator" w:id="0">
    <w:p w14:paraId="5D232B29" w14:textId="77777777" w:rsidR="00DB733E" w:rsidRDefault="00DB733E"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1399"/>
      <w:docPartObj>
        <w:docPartGallery w:val="Page Numbers (Bottom of Page)"/>
        <w:docPartUnique/>
      </w:docPartObj>
    </w:sdtPr>
    <w:sdtContent>
      <w:p w14:paraId="1C7E0E9F" w14:textId="7B4C52D6" w:rsidR="003453EB" w:rsidRDefault="003453EB" w:rsidP="003453EB">
        <w:pPr>
          <w:pStyle w:val="a5"/>
          <w:jc w:val="center"/>
          <w:rPr>
            <w:rFonts w:hint="eastAsia"/>
          </w:rP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21155" w14:textId="77777777" w:rsidR="00DB733E" w:rsidRDefault="00DB733E" w:rsidP="005959D0">
      <w:r>
        <w:separator/>
      </w:r>
    </w:p>
  </w:footnote>
  <w:footnote w:type="continuationSeparator" w:id="0">
    <w:p w14:paraId="24B60C00" w14:textId="77777777" w:rsidR="00DB733E" w:rsidRDefault="00DB733E"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184B72"/>
    <w:rsid w:val="001A7880"/>
    <w:rsid w:val="001B7858"/>
    <w:rsid w:val="00254086"/>
    <w:rsid w:val="00303B8E"/>
    <w:rsid w:val="003453EB"/>
    <w:rsid w:val="00377137"/>
    <w:rsid w:val="003A21EF"/>
    <w:rsid w:val="003D11D0"/>
    <w:rsid w:val="004701A7"/>
    <w:rsid w:val="005959D0"/>
    <w:rsid w:val="005E3716"/>
    <w:rsid w:val="005F017C"/>
    <w:rsid w:val="0063728E"/>
    <w:rsid w:val="006541A1"/>
    <w:rsid w:val="007F2129"/>
    <w:rsid w:val="00804C06"/>
    <w:rsid w:val="00827D1B"/>
    <w:rsid w:val="008B4FEB"/>
    <w:rsid w:val="009368AC"/>
    <w:rsid w:val="00946573"/>
    <w:rsid w:val="009A7B47"/>
    <w:rsid w:val="009E035C"/>
    <w:rsid w:val="00A06877"/>
    <w:rsid w:val="00A64393"/>
    <w:rsid w:val="00A81A13"/>
    <w:rsid w:val="00AB3A9A"/>
    <w:rsid w:val="00AF4411"/>
    <w:rsid w:val="00B767BF"/>
    <w:rsid w:val="00BD6BAC"/>
    <w:rsid w:val="00C010C7"/>
    <w:rsid w:val="00C1530C"/>
    <w:rsid w:val="00C273EB"/>
    <w:rsid w:val="00C5088A"/>
    <w:rsid w:val="00C75508"/>
    <w:rsid w:val="00CC6DEC"/>
    <w:rsid w:val="00D0757A"/>
    <w:rsid w:val="00DB733E"/>
    <w:rsid w:val="00DB75A0"/>
    <w:rsid w:val="00E3531C"/>
    <w:rsid w:val="00F11F8E"/>
    <w:rsid w:val="00F33050"/>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A7"/>
    <w:pPr>
      <w:widowControl w:val="0"/>
      <w:jc w:val="both"/>
    </w:pPr>
    <w:rPr>
      <w:rFonts w:ascii="Century Gothic" w:eastAsia="ＭＳ 明朝" w:hAnsi="Century Gothic"/>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uiPriority w:val="39"/>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2024-09-02T20:34:00Z</dcterms:created>
  <dcterms:modified xsi:type="dcterms:W3CDTF">2024-09-02T21:19:00Z</dcterms:modified>
</cp:coreProperties>
</file>